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D69B" w14:textId="77777777" w:rsidR="00EE59C2" w:rsidRDefault="00774653" w:rsidP="00EE59C2">
      <w:pPr>
        <w:pStyle w:val="aff7"/>
      </w:pPr>
      <w:r>
        <w:rPr>
          <w:noProof/>
          <w:lang w:eastAsia="ru-RU"/>
        </w:rPr>
        <mc:AlternateContent>
          <mc:Choice Requires="wps">
            <w:drawing>
              <wp:anchor distT="0" distB="0" distL="114300" distR="114300" simplePos="0" relativeHeight="251660288" behindDoc="1" locked="0" layoutInCell="1" allowOverlap="1" wp14:anchorId="3B946C23" wp14:editId="48055527">
                <wp:simplePos x="0" y="0"/>
                <wp:positionH relativeFrom="column">
                  <wp:posOffset>-822960</wp:posOffset>
                </wp:positionH>
                <wp:positionV relativeFrom="paragraph">
                  <wp:posOffset>-491490</wp:posOffset>
                </wp:positionV>
                <wp:extent cx="7000875" cy="8448675"/>
                <wp:effectExtent l="0" t="0" r="9525" b="9525"/>
                <wp:wrapNone/>
                <wp:docPr id="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63FB0" id="Прямоугольник 3" o:spid="_x0000_s1026" style="position:absolute;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" fillcolor="white [3212]" stroked="f"/>
            </w:pict>
          </mc:Fallback>
        </mc:AlternateContent>
      </w:r>
      <w:r>
        <w:rPr>
          <w:noProof/>
          <w:lang w:eastAsia="ru-RU"/>
        </w:rPr>
        <mc:AlternateContent>
          <mc:Choice Requires="wps">
            <w:drawing>
              <wp:anchor distT="0" distB="0" distL="114300" distR="114300" simplePos="0" relativeHeight="251659264" behindDoc="1" locked="0" layoutInCell="1" allowOverlap="1" wp14:anchorId="0FA09C3A" wp14:editId="1F96157E">
                <wp:simplePos x="0" y="0"/>
                <wp:positionH relativeFrom="page">
                  <wp:posOffset>-35560</wp:posOffset>
                </wp:positionH>
                <wp:positionV relativeFrom="paragraph">
                  <wp:posOffset>-1113790</wp:posOffset>
                </wp:positionV>
                <wp:extent cx="7601585" cy="11021060"/>
                <wp:effectExtent l="0" t="0" r="0" b="8890"/>
                <wp:wrapNone/>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F1334F7" id="Прямоугольник 3"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" fillcolor="#0b595d" stroked="f" strokeweight="1pt">
                <v:fill opacity="6682f"/>
                <w10:wrap anchorx="page"/>
              </v:rect>
            </w:pict>
          </mc:Fallback>
        </mc:AlternateContent>
      </w:r>
    </w:p>
    <w:p w14:paraId="42369FCC" w14:textId="77777777" w:rsidR="00EE59C2" w:rsidRDefault="00EE59C2" w:rsidP="00EE59C2">
      <w:pPr>
        <w:pStyle w:val="aff7"/>
      </w:pPr>
    </w:p>
    <w:p w14:paraId="449D2462" w14:textId="77777777" w:rsidR="002145F1" w:rsidRDefault="002145F1" w:rsidP="002145F1"/>
    <w:p w14:paraId="5B89A42F" w14:textId="77777777" w:rsidR="002145F1" w:rsidRDefault="002145F1" w:rsidP="002145F1"/>
    <w:p w14:paraId="4A6C7E15" w14:textId="77777777" w:rsidR="002145F1" w:rsidRDefault="002145F1" w:rsidP="002145F1"/>
    <w:p w14:paraId="3F2DD1C2" w14:textId="77777777"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172112" w14:paraId="53233832" w14:textId="77777777" w:rsidTr="00172112">
        <w:tc>
          <w:tcPr>
            <w:tcW w:w="9525" w:type="dxa"/>
          </w:tcPr>
          <w:p w14:paraId="5BD4C90E" w14:textId="77777777" w:rsidR="00172112" w:rsidRDefault="00774653" w:rsidP="00172112">
            <w:pPr>
              <w:tabs>
                <w:tab w:val="left" w:pos="6135"/>
              </w:tabs>
              <w:rPr>
                <w:sz w:val="28"/>
                <w:szCs w:val="28"/>
                <w:lang w:val="en-US"/>
              </w:rPr>
            </w:pPr>
            <w:r w:rsidRPr="00774653">
              <w:rPr>
                <w:sz w:val="28"/>
                <w:szCs w:val="28"/>
              </w:rPr>
              <w:t>Клинические рекомендации</w:t>
            </w:r>
          </w:p>
          <w:p w14:paraId="0D32062A" w14:textId="77777777" w:rsidR="00774653" w:rsidRPr="00774653" w:rsidRDefault="00774653" w:rsidP="00172112">
            <w:pPr>
              <w:tabs>
                <w:tab w:val="left" w:pos="6135"/>
              </w:tabs>
              <w:rPr>
                <w:sz w:val="28"/>
                <w:szCs w:val="28"/>
              </w:rPr>
            </w:pPr>
            <w:r>
              <w:rPr>
                <w:sz w:val="28"/>
                <w:szCs w:val="28"/>
              </w:rPr>
              <w:t>ГИПЕРПЛАСТИЧЕСКИЙ ГИНГИВИТ</w:t>
            </w:r>
          </w:p>
        </w:tc>
      </w:tr>
      <w:tr w:rsidR="00172112" w14:paraId="08D2C1C2" w14:textId="77777777" w:rsidTr="00172112">
        <w:trPr>
          <w:trHeight w:val="1907"/>
        </w:trPr>
        <w:tc>
          <w:tcPr>
            <w:tcW w:w="9525" w:type="dxa"/>
          </w:tcPr>
          <w:p w14:paraId="092FC62F" w14:textId="77777777" w:rsidR="00172112" w:rsidRDefault="00172112" w:rsidP="00774653">
            <w:pPr>
              <w:pStyle w:val="afb"/>
              <w:spacing w:beforeAutospacing="0" w:afterAutospacing="0" w:line="360" w:lineRule="auto"/>
              <w:jc w:val="left"/>
              <w:rPr>
                <w:sz w:val="28"/>
                <w:szCs w:val="28"/>
              </w:rPr>
            </w:pPr>
          </w:p>
        </w:tc>
      </w:tr>
      <w:tr w:rsidR="00172112" w14:paraId="12AC6BBD" w14:textId="77777777" w:rsidTr="00172112">
        <w:tc>
          <w:tcPr>
            <w:tcW w:w="9525" w:type="dxa"/>
          </w:tcPr>
          <w:p w14:paraId="185FEA4C" w14:textId="77777777" w:rsidR="00774653" w:rsidRDefault="00774653" w:rsidP="00774653">
            <w:pPr>
              <w:tabs>
                <w:tab w:val="left" w:pos="6135"/>
              </w:tabs>
              <w:rPr>
                <w:b/>
                <w:color w:val="808080" w:themeColor="background1" w:themeShade="80"/>
                <w:szCs w:val="28"/>
              </w:rPr>
            </w:pPr>
            <w:r>
              <w:rPr>
                <w:b/>
                <w:color w:val="808080" w:themeColor="background1" w:themeShade="80"/>
                <w:szCs w:val="28"/>
              </w:rPr>
              <w:t>Кодирование по Международной статистической классификации</w:t>
            </w:r>
          </w:p>
          <w:p w14:paraId="32AC2FA4" w14:textId="77777777" w:rsidR="00172112" w:rsidRPr="002758A4" w:rsidRDefault="00774653" w:rsidP="00774653">
            <w:pPr>
              <w:spacing w:line="240" w:lineRule="auto"/>
              <w:rPr>
                <w:szCs w:val="28"/>
              </w:rPr>
            </w:pPr>
            <w:r>
              <w:rPr>
                <w:b/>
                <w:color w:val="808080" w:themeColor="background1" w:themeShade="80"/>
                <w:szCs w:val="28"/>
              </w:rPr>
              <w:t>болезней и проблем, связанных со здоровьем</w:t>
            </w:r>
            <w:r w:rsidRPr="00302E2F">
              <w:rPr>
                <w:b/>
                <w:color w:val="808080" w:themeColor="background1" w:themeShade="80"/>
                <w:szCs w:val="28"/>
              </w:rPr>
              <w:t xml:space="preserve">: </w:t>
            </w:r>
            <w:r w:rsidR="000C4F6F" w:rsidRPr="0035304D">
              <w:rPr>
                <w:szCs w:val="24"/>
              </w:rPr>
              <w:t xml:space="preserve">K05.11  </w:t>
            </w:r>
          </w:p>
        </w:tc>
      </w:tr>
      <w:tr w:rsidR="00172112" w14:paraId="6C4EE114" w14:textId="77777777" w:rsidTr="00172112">
        <w:trPr>
          <w:trHeight w:val="827"/>
        </w:trPr>
        <w:tc>
          <w:tcPr>
            <w:tcW w:w="9525" w:type="dxa"/>
          </w:tcPr>
          <w:p w14:paraId="7BADFE3C" w14:textId="77777777" w:rsidR="00774653" w:rsidRDefault="00774653" w:rsidP="00094ED6">
            <w:pPr>
              <w:pStyle w:val="aff3"/>
              <w:rPr>
                <w:rStyle w:val="pop-slug-vol"/>
                <w:sz w:val="24"/>
                <w:szCs w:val="28"/>
              </w:rPr>
            </w:pPr>
          </w:p>
          <w:p w14:paraId="5CFF3610" w14:textId="77777777" w:rsidR="002758A4" w:rsidRPr="009F589A" w:rsidRDefault="00172112" w:rsidP="00094ED6">
            <w:pPr>
              <w:pStyle w:val="aff3"/>
              <w:rPr>
                <w:sz w:val="24"/>
                <w:szCs w:val="28"/>
              </w:rPr>
            </w:pPr>
            <w:r w:rsidRPr="009F589A">
              <w:rPr>
                <w:rStyle w:val="pop-slug-vol"/>
                <w:sz w:val="24"/>
                <w:szCs w:val="28"/>
              </w:rPr>
              <w:t>Возрастная категория:</w:t>
            </w:r>
            <w:r w:rsidR="00476A81" w:rsidRPr="009F589A">
              <w:rPr>
                <w:rStyle w:val="pop-slug-vol"/>
                <w:sz w:val="24"/>
                <w:szCs w:val="28"/>
              </w:rPr>
              <w:t xml:space="preserve"> взрослые</w:t>
            </w:r>
          </w:p>
          <w:p w14:paraId="45C9DDCD" w14:textId="77777777" w:rsidR="00172112" w:rsidRPr="002758A4" w:rsidRDefault="00172112" w:rsidP="00094ED6">
            <w:pPr>
              <w:pStyle w:val="aff3"/>
              <w:rPr>
                <w:sz w:val="24"/>
                <w:szCs w:val="28"/>
              </w:rPr>
            </w:pPr>
          </w:p>
        </w:tc>
      </w:tr>
      <w:tr w:rsidR="00172112" w14:paraId="7386A857" w14:textId="77777777" w:rsidTr="00174593">
        <w:trPr>
          <w:trHeight w:val="794"/>
        </w:trPr>
        <w:tc>
          <w:tcPr>
            <w:tcW w:w="9525" w:type="dxa"/>
          </w:tcPr>
          <w:p w14:paraId="291DB3C7" w14:textId="77777777" w:rsidR="004E5E50" w:rsidRPr="0017531C" w:rsidRDefault="00172112" w:rsidP="00774653">
            <w:pPr>
              <w:tabs>
                <w:tab w:val="left" w:pos="6135"/>
              </w:tabs>
              <w:rPr>
                <w:color w:val="808080" w:themeColor="background1" w:themeShade="80"/>
                <w:sz w:val="20"/>
                <w:szCs w:val="20"/>
              </w:rPr>
            </w:pPr>
            <w:r w:rsidRPr="009F589A">
              <w:t>Год утверждения</w:t>
            </w:r>
            <w:r w:rsidR="00094ED6" w:rsidRPr="009F589A">
              <w:t xml:space="preserve"> (частота пересмотра)</w:t>
            </w:r>
            <w:r w:rsidRPr="009F589A">
              <w:t>:</w:t>
            </w:r>
            <w:r>
              <w:rPr>
                <w:color w:val="808080" w:themeColor="background1" w:themeShade="80"/>
              </w:rPr>
              <w:t xml:space="preserve"> </w:t>
            </w:r>
          </w:p>
        </w:tc>
      </w:tr>
      <w:tr w:rsidR="00172112" w14:paraId="4599BC77" w14:textId="77777777" w:rsidTr="00172112">
        <w:tc>
          <w:tcPr>
            <w:tcW w:w="9525" w:type="dxa"/>
          </w:tcPr>
          <w:p w14:paraId="0FF503A6" w14:textId="77777777" w:rsidR="00172112" w:rsidRPr="002758A4" w:rsidRDefault="00172112" w:rsidP="002758A4">
            <w:pPr>
              <w:tabs>
                <w:tab w:val="left" w:pos="6135"/>
              </w:tabs>
              <w:rPr>
                <w:rFonts w:cs="Times New Roman"/>
                <w:color w:val="FF0000"/>
                <w:sz w:val="20"/>
                <w:szCs w:val="20"/>
              </w:rPr>
            </w:pPr>
            <w:r w:rsidRPr="009F589A">
              <w:t xml:space="preserve">Профессиональные </w:t>
            </w:r>
            <w:r w:rsidR="00F756F0" w:rsidRPr="009F589A">
              <w:t>некоммерческие медицинские организации-разработчики</w:t>
            </w:r>
            <w:r>
              <w:rPr>
                <w:color w:val="808080" w:themeColor="background1" w:themeShade="80"/>
              </w:rPr>
              <w:t>:</w:t>
            </w:r>
          </w:p>
        </w:tc>
      </w:tr>
      <w:tr w:rsidR="00172112" w14:paraId="6CCBC15B" w14:textId="77777777" w:rsidTr="00172112">
        <w:trPr>
          <w:trHeight w:val="4170"/>
        </w:trPr>
        <w:tc>
          <w:tcPr>
            <w:tcW w:w="9525" w:type="dxa"/>
          </w:tcPr>
          <w:p w14:paraId="35DFEDCF" w14:textId="77777777" w:rsidR="009F589A" w:rsidRPr="00774653" w:rsidRDefault="00774653" w:rsidP="00172112">
            <w:pPr>
              <w:pStyle w:val="aff7"/>
              <w:numPr>
                <w:ilvl w:val="0"/>
                <w:numId w:val="2"/>
              </w:numPr>
              <w:rPr>
                <w:b/>
                <w:sz w:val="28"/>
              </w:rPr>
            </w:pPr>
            <w:r w:rsidRPr="00774653">
              <w:rPr>
                <w:b/>
                <w:sz w:val="28"/>
              </w:rPr>
              <w:t xml:space="preserve"> Стоматологическая Ассоциация России</w:t>
            </w:r>
          </w:p>
          <w:p w14:paraId="6AB2EA19" w14:textId="77777777" w:rsidR="00CC5156" w:rsidRPr="005F668D" w:rsidRDefault="00CC5156" w:rsidP="00CC5156">
            <w:pPr>
              <w:pStyle w:val="aff7"/>
              <w:ind w:firstLine="0"/>
              <w:rPr>
                <w:b/>
                <w:sz w:val="28"/>
              </w:rPr>
            </w:pPr>
          </w:p>
        </w:tc>
      </w:tr>
    </w:tbl>
    <w:bookmarkStart w:id="0" w:name="_Toc492379891" w:displacedByCustomXml="next"/>
    <w:sdt>
      <w:sdtPr>
        <w:rPr>
          <w:rFonts w:eastAsiaTheme="minorHAnsi" w:cstheme="minorBidi"/>
          <w:szCs w:val="22"/>
          <w:lang w:eastAsia="en-US"/>
        </w:rPr>
        <w:id w:val="-606890957"/>
        <w:docPartObj>
          <w:docPartGallery w:val="Table of Contents"/>
          <w:docPartUnique/>
        </w:docPartObj>
      </w:sdtPr>
      <w:sdtEndPr>
        <w:rPr>
          <w:bCs/>
        </w:rPr>
      </w:sdtEndPr>
      <w:sdtContent>
        <w:p w14:paraId="5FC5BF0F" w14:textId="77777777" w:rsidR="00094ED6" w:rsidRDefault="00094ED6" w:rsidP="000A0CEC">
          <w:pPr>
            <w:pStyle w:val="afb"/>
          </w:pPr>
        </w:p>
        <w:p w14:paraId="403F9E28" w14:textId="77777777" w:rsidR="00094ED6" w:rsidRDefault="00094ED6">
          <w:pPr>
            <w:spacing w:line="240" w:lineRule="auto"/>
            <w:ind w:firstLine="0"/>
            <w:jc w:val="left"/>
          </w:pPr>
          <w:r>
            <w:rPr>
              <w:b/>
            </w:rPr>
            <w:br w:type="page"/>
          </w:r>
        </w:p>
        <w:p w14:paraId="63A33A19" w14:textId="77777777" w:rsidR="00172112" w:rsidRDefault="00172112" w:rsidP="00172112">
          <w:pPr>
            <w:pStyle w:val="afe"/>
            <w:jc w:val="center"/>
            <w:rPr>
              <w:sz w:val="28"/>
              <w:u w:val="none"/>
            </w:rPr>
          </w:pPr>
          <w:bookmarkStart w:id="1" w:name="_Toc531609315"/>
          <w:r w:rsidRPr="00172112">
            <w:rPr>
              <w:sz w:val="28"/>
              <w:u w:val="none"/>
            </w:rPr>
            <w:lastRenderedPageBreak/>
            <w:t>Оглавление</w:t>
          </w:r>
          <w:bookmarkEnd w:id="0"/>
          <w:bookmarkEnd w:id="1"/>
        </w:p>
        <w:p w14:paraId="7166CFE5" w14:textId="77777777" w:rsidR="00877EF5" w:rsidRPr="00877EF5" w:rsidRDefault="00904DCA" w:rsidP="00877EF5">
          <w:pPr>
            <w:pStyle w:val="15"/>
            <w:spacing w:after="0"/>
            <w:rPr>
              <w:rFonts w:eastAsiaTheme="minorEastAsia" w:cs="Times New Roman"/>
              <w:noProof/>
              <w:szCs w:val="24"/>
              <w:lang w:eastAsia="ru-RU"/>
            </w:rPr>
          </w:pPr>
          <w:r w:rsidRPr="00877EF5">
            <w:rPr>
              <w:rFonts w:cs="Times New Roman"/>
              <w:szCs w:val="24"/>
            </w:rPr>
            <w:fldChar w:fldCharType="begin"/>
          </w:r>
          <w:r w:rsidR="00172112" w:rsidRPr="00877EF5">
            <w:rPr>
              <w:rFonts w:cs="Times New Roman"/>
              <w:szCs w:val="24"/>
            </w:rPr>
            <w:instrText xml:space="preserve"> TOC \o "1-3" \h \z \u </w:instrText>
          </w:r>
          <w:r w:rsidRPr="00877EF5">
            <w:rPr>
              <w:rFonts w:cs="Times New Roman"/>
              <w:szCs w:val="24"/>
            </w:rPr>
            <w:fldChar w:fldCharType="separate"/>
          </w:r>
          <w:hyperlink w:anchor="_Toc531609315" w:history="1">
            <w:r w:rsidR="00877EF5" w:rsidRPr="00877EF5">
              <w:rPr>
                <w:rStyle w:val="affb"/>
                <w:rFonts w:cs="Times New Roman"/>
                <w:noProof/>
                <w:szCs w:val="24"/>
              </w:rPr>
              <w:t>Оглавление</w:t>
            </w:r>
            <w:r w:rsidR="00877EF5" w:rsidRPr="00877EF5">
              <w:rPr>
                <w:rFonts w:cs="Times New Roman"/>
                <w:noProof/>
                <w:webHidden/>
                <w:szCs w:val="24"/>
              </w:rPr>
              <w:tab/>
            </w:r>
            <w:r w:rsidRPr="00877EF5">
              <w:rPr>
                <w:rFonts w:cs="Times New Roman"/>
                <w:noProof/>
                <w:webHidden/>
                <w:szCs w:val="24"/>
              </w:rPr>
              <w:fldChar w:fldCharType="begin"/>
            </w:r>
            <w:r w:rsidR="00877EF5" w:rsidRPr="00877EF5">
              <w:rPr>
                <w:rFonts w:cs="Times New Roman"/>
                <w:noProof/>
                <w:webHidden/>
                <w:szCs w:val="24"/>
              </w:rPr>
              <w:instrText xml:space="preserve"> PAGEREF _Toc531609315 \h </w:instrText>
            </w:r>
            <w:r w:rsidRPr="00877EF5">
              <w:rPr>
                <w:rFonts w:cs="Times New Roman"/>
                <w:noProof/>
                <w:webHidden/>
                <w:szCs w:val="24"/>
              </w:rPr>
            </w:r>
            <w:r w:rsidRPr="00877EF5">
              <w:rPr>
                <w:rFonts w:cs="Times New Roman"/>
                <w:noProof/>
                <w:webHidden/>
                <w:szCs w:val="24"/>
              </w:rPr>
              <w:fldChar w:fldCharType="separate"/>
            </w:r>
            <w:r w:rsidR="00877EF5" w:rsidRPr="00877EF5">
              <w:rPr>
                <w:rFonts w:cs="Times New Roman"/>
                <w:noProof/>
                <w:webHidden/>
                <w:szCs w:val="24"/>
              </w:rPr>
              <w:t>2</w:t>
            </w:r>
            <w:r w:rsidRPr="00877EF5">
              <w:rPr>
                <w:rFonts w:cs="Times New Roman"/>
                <w:noProof/>
                <w:webHidden/>
                <w:szCs w:val="24"/>
              </w:rPr>
              <w:fldChar w:fldCharType="end"/>
            </w:r>
          </w:hyperlink>
        </w:p>
        <w:p w14:paraId="10427F4D" w14:textId="77777777" w:rsidR="00877EF5" w:rsidRPr="00877EF5" w:rsidRDefault="00877EF5" w:rsidP="00877EF5">
          <w:pPr>
            <w:pStyle w:val="15"/>
            <w:spacing w:after="0"/>
            <w:rPr>
              <w:rFonts w:eastAsiaTheme="minorEastAsia" w:cs="Times New Roman"/>
              <w:noProof/>
              <w:szCs w:val="24"/>
              <w:lang w:eastAsia="ru-RU"/>
            </w:rPr>
          </w:pPr>
          <w:hyperlink w:anchor="_Toc531609316" w:history="1">
            <w:r w:rsidRPr="00877EF5">
              <w:rPr>
                <w:rStyle w:val="affb"/>
                <w:rFonts w:cs="Times New Roman"/>
                <w:noProof/>
                <w:szCs w:val="24"/>
              </w:rPr>
              <w:t>Ключевые слова</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_Toc531609316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4</w:t>
            </w:r>
            <w:r w:rsidR="00904DCA" w:rsidRPr="00877EF5">
              <w:rPr>
                <w:rFonts w:cs="Times New Roman"/>
                <w:noProof/>
                <w:webHidden/>
                <w:szCs w:val="24"/>
              </w:rPr>
              <w:fldChar w:fldCharType="end"/>
            </w:r>
          </w:hyperlink>
        </w:p>
        <w:p w14:paraId="621A713B" w14:textId="77777777" w:rsidR="00877EF5" w:rsidRPr="00877EF5" w:rsidRDefault="00877EF5" w:rsidP="00877EF5">
          <w:pPr>
            <w:pStyle w:val="15"/>
            <w:spacing w:after="0"/>
            <w:rPr>
              <w:rFonts w:eastAsiaTheme="minorEastAsia" w:cs="Times New Roman"/>
              <w:noProof/>
              <w:szCs w:val="24"/>
              <w:lang w:eastAsia="ru-RU"/>
            </w:rPr>
          </w:pPr>
          <w:hyperlink w:anchor="_Toc531609317" w:history="1">
            <w:r w:rsidRPr="00877EF5">
              <w:rPr>
                <w:rStyle w:val="affb"/>
                <w:rFonts w:cs="Times New Roman"/>
                <w:noProof/>
                <w:szCs w:val="24"/>
              </w:rPr>
              <w:t>Список сокращений</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_Toc531609317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5</w:t>
            </w:r>
            <w:r w:rsidR="00904DCA" w:rsidRPr="00877EF5">
              <w:rPr>
                <w:rFonts w:cs="Times New Roman"/>
                <w:noProof/>
                <w:webHidden/>
                <w:szCs w:val="24"/>
              </w:rPr>
              <w:fldChar w:fldCharType="end"/>
            </w:r>
          </w:hyperlink>
        </w:p>
        <w:p w14:paraId="2B76D07B" w14:textId="77777777" w:rsidR="00877EF5" w:rsidRPr="00877EF5" w:rsidRDefault="00877EF5" w:rsidP="00877EF5">
          <w:pPr>
            <w:pStyle w:val="15"/>
            <w:spacing w:after="0"/>
            <w:rPr>
              <w:rFonts w:eastAsiaTheme="minorEastAsia" w:cs="Times New Roman"/>
              <w:noProof/>
              <w:szCs w:val="24"/>
              <w:lang w:eastAsia="ru-RU"/>
            </w:rPr>
          </w:pPr>
          <w:hyperlink w:anchor="_Toc531609318" w:history="1">
            <w:r w:rsidRPr="00877EF5">
              <w:rPr>
                <w:rStyle w:val="affb"/>
                <w:rFonts w:cs="Times New Roman"/>
                <w:noProof/>
                <w:szCs w:val="24"/>
              </w:rPr>
              <w:t>Термины и определения</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_Toc531609318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6</w:t>
            </w:r>
            <w:r w:rsidR="00904DCA" w:rsidRPr="00877EF5">
              <w:rPr>
                <w:rFonts w:cs="Times New Roman"/>
                <w:noProof/>
                <w:webHidden/>
                <w:szCs w:val="24"/>
              </w:rPr>
              <w:fldChar w:fldCharType="end"/>
            </w:r>
          </w:hyperlink>
        </w:p>
        <w:p w14:paraId="0828D5AE" w14:textId="77777777" w:rsidR="00877EF5" w:rsidRPr="00877EF5" w:rsidRDefault="00877EF5" w:rsidP="00877EF5">
          <w:pPr>
            <w:pStyle w:val="15"/>
            <w:spacing w:after="0"/>
            <w:rPr>
              <w:rFonts w:eastAsiaTheme="minorEastAsia" w:cs="Times New Roman"/>
              <w:noProof/>
              <w:szCs w:val="24"/>
              <w:lang w:eastAsia="ru-RU"/>
            </w:rPr>
          </w:pPr>
          <w:hyperlink w:anchor="_Toc531609319" w:history="1">
            <w:r w:rsidRPr="00877EF5">
              <w:rPr>
                <w:rStyle w:val="affb"/>
                <w:rFonts w:cs="Times New Roman"/>
                <w:noProof/>
                <w:szCs w:val="24"/>
              </w:rPr>
              <w:t>1. Краткая информация</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_Toc531609319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7</w:t>
            </w:r>
            <w:r w:rsidR="00904DCA" w:rsidRPr="00877EF5">
              <w:rPr>
                <w:rFonts w:cs="Times New Roman"/>
                <w:noProof/>
                <w:webHidden/>
                <w:szCs w:val="24"/>
              </w:rPr>
              <w:fldChar w:fldCharType="end"/>
            </w:r>
          </w:hyperlink>
        </w:p>
        <w:p w14:paraId="219A2345"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0" w:history="1">
            <w:r w:rsidRPr="00877EF5">
              <w:rPr>
                <w:rStyle w:val="affb"/>
                <w:rFonts w:ascii="Times New Roman" w:hAnsi="Times New Roman"/>
                <w:noProof/>
                <w:sz w:val="24"/>
                <w:szCs w:val="24"/>
              </w:rPr>
              <w:t>1.1 Определение</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_Toc531609320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7</w:t>
            </w:r>
            <w:r w:rsidR="00904DCA" w:rsidRPr="00877EF5">
              <w:rPr>
                <w:rFonts w:ascii="Times New Roman" w:hAnsi="Times New Roman"/>
                <w:noProof/>
                <w:webHidden/>
                <w:sz w:val="24"/>
                <w:szCs w:val="24"/>
              </w:rPr>
              <w:fldChar w:fldCharType="end"/>
            </w:r>
          </w:hyperlink>
        </w:p>
        <w:p w14:paraId="3147C43E"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1" w:history="1">
            <w:r w:rsidRPr="00877EF5">
              <w:rPr>
                <w:rStyle w:val="affb"/>
                <w:rFonts w:ascii="Times New Roman" w:hAnsi="Times New Roman"/>
                <w:noProof/>
                <w:sz w:val="24"/>
                <w:szCs w:val="24"/>
              </w:rPr>
              <w:t>1.2 Этиология и патогенез</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_Toc531609321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7</w:t>
            </w:r>
            <w:r w:rsidR="00904DCA" w:rsidRPr="00877EF5">
              <w:rPr>
                <w:rFonts w:ascii="Times New Roman" w:hAnsi="Times New Roman"/>
                <w:noProof/>
                <w:webHidden/>
                <w:sz w:val="24"/>
                <w:szCs w:val="24"/>
              </w:rPr>
              <w:fldChar w:fldCharType="end"/>
            </w:r>
          </w:hyperlink>
        </w:p>
        <w:p w14:paraId="29403E84"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2" w:history="1">
            <w:r w:rsidRPr="00877EF5">
              <w:rPr>
                <w:rStyle w:val="affb"/>
                <w:rFonts w:ascii="Times New Roman" w:hAnsi="Times New Roman"/>
                <w:noProof/>
                <w:sz w:val="24"/>
                <w:szCs w:val="24"/>
              </w:rPr>
              <w:t>1.3 Эпидемиология</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_Toc531609322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7</w:t>
            </w:r>
            <w:r w:rsidR="00904DCA" w:rsidRPr="00877EF5">
              <w:rPr>
                <w:rFonts w:ascii="Times New Roman" w:hAnsi="Times New Roman"/>
                <w:noProof/>
                <w:webHidden/>
                <w:sz w:val="24"/>
                <w:szCs w:val="24"/>
              </w:rPr>
              <w:fldChar w:fldCharType="end"/>
            </w:r>
          </w:hyperlink>
        </w:p>
        <w:p w14:paraId="20AB0614"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3" w:history="1">
            <w:r w:rsidRPr="00877EF5">
              <w:rPr>
                <w:rStyle w:val="affb"/>
                <w:rFonts w:ascii="Times New Roman" w:hAnsi="Times New Roman"/>
                <w:noProof/>
                <w:sz w:val="24"/>
                <w:szCs w:val="24"/>
              </w:rPr>
              <w:t>1.4 Кодирование по МКБ 10</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_Toc531609323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7</w:t>
            </w:r>
            <w:r w:rsidR="00904DCA" w:rsidRPr="00877EF5">
              <w:rPr>
                <w:rFonts w:ascii="Times New Roman" w:hAnsi="Times New Roman"/>
                <w:noProof/>
                <w:webHidden/>
                <w:sz w:val="24"/>
                <w:szCs w:val="24"/>
              </w:rPr>
              <w:fldChar w:fldCharType="end"/>
            </w:r>
          </w:hyperlink>
        </w:p>
        <w:p w14:paraId="5C14E29D"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4" w:history="1">
            <w:r w:rsidRPr="00877EF5">
              <w:rPr>
                <w:rStyle w:val="affb"/>
                <w:rFonts w:ascii="Times New Roman" w:hAnsi="Times New Roman"/>
                <w:noProof/>
                <w:sz w:val="24"/>
                <w:szCs w:val="24"/>
              </w:rPr>
              <w:t>1.5 Классификация</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_Toc531609324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7</w:t>
            </w:r>
            <w:r w:rsidR="00904DCA" w:rsidRPr="00877EF5">
              <w:rPr>
                <w:rFonts w:ascii="Times New Roman" w:hAnsi="Times New Roman"/>
                <w:noProof/>
                <w:webHidden/>
                <w:sz w:val="24"/>
                <w:szCs w:val="24"/>
              </w:rPr>
              <w:fldChar w:fldCharType="end"/>
            </w:r>
          </w:hyperlink>
        </w:p>
        <w:p w14:paraId="28468777"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5" w:history="1">
            <w:r w:rsidRPr="00877EF5">
              <w:rPr>
                <w:rStyle w:val="affb"/>
                <w:rFonts w:ascii="Times New Roman" w:hAnsi="Times New Roman"/>
                <w:noProof/>
                <w:sz w:val="24"/>
                <w:szCs w:val="24"/>
              </w:rPr>
              <w:t>1.6 Клиническая картина</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_Toc531609325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8</w:t>
            </w:r>
            <w:r w:rsidR="00904DCA" w:rsidRPr="00877EF5">
              <w:rPr>
                <w:rFonts w:ascii="Times New Roman" w:hAnsi="Times New Roman"/>
                <w:noProof/>
                <w:webHidden/>
                <w:sz w:val="24"/>
                <w:szCs w:val="24"/>
              </w:rPr>
              <w:fldChar w:fldCharType="end"/>
            </w:r>
          </w:hyperlink>
        </w:p>
        <w:p w14:paraId="34C79F52" w14:textId="77777777" w:rsidR="00877EF5" w:rsidRPr="00877EF5" w:rsidRDefault="00877EF5" w:rsidP="00877EF5">
          <w:pPr>
            <w:pStyle w:val="15"/>
            <w:spacing w:after="0"/>
            <w:rPr>
              <w:rFonts w:eastAsiaTheme="minorEastAsia" w:cs="Times New Roman"/>
              <w:noProof/>
              <w:szCs w:val="24"/>
              <w:lang w:eastAsia="ru-RU"/>
            </w:rPr>
          </w:pPr>
          <w:hyperlink w:anchor="_Toc531609326" w:history="1">
            <w:r w:rsidRPr="00877EF5">
              <w:rPr>
                <w:rStyle w:val="affb"/>
                <w:rFonts w:cs="Times New Roman"/>
                <w:noProof/>
                <w:szCs w:val="24"/>
              </w:rPr>
              <w:t>2. Диагностика</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_Toc531609326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8</w:t>
            </w:r>
            <w:r w:rsidR="00904DCA" w:rsidRPr="00877EF5">
              <w:rPr>
                <w:rFonts w:cs="Times New Roman"/>
                <w:noProof/>
                <w:webHidden/>
                <w:szCs w:val="24"/>
              </w:rPr>
              <w:fldChar w:fldCharType="end"/>
            </w:r>
          </w:hyperlink>
        </w:p>
        <w:p w14:paraId="6937E461"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7" w:history="1">
            <w:r w:rsidRPr="00877EF5">
              <w:rPr>
                <w:rStyle w:val="affb"/>
                <w:rFonts w:ascii="Times New Roman" w:hAnsi="Times New Roman"/>
                <w:noProof/>
                <w:sz w:val="24"/>
                <w:szCs w:val="24"/>
              </w:rPr>
              <w:t>2.1 Жалобы и анамнез</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_Toc531609327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8</w:t>
            </w:r>
            <w:r w:rsidR="00904DCA" w:rsidRPr="00877EF5">
              <w:rPr>
                <w:rFonts w:ascii="Times New Roman" w:hAnsi="Times New Roman"/>
                <w:noProof/>
                <w:webHidden/>
                <w:sz w:val="24"/>
                <w:szCs w:val="24"/>
              </w:rPr>
              <w:fldChar w:fldCharType="end"/>
            </w:r>
          </w:hyperlink>
        </w:p>
        <w:p w14:paraId="2041440B"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8" w:history="1">
            <w:r w:rsidRPr="00877EF5">
              <w:rPr>
                <w:rStyle w:val="affb"/>
                <w:rFonts w:ascii="Times New Roman" w:hAnsi="Times New Roman"/>
                <w:noProof/>
                <w:sz w:val="24"/>
                <w:szCs w:val="24"/>
              </w:rPr>
              <w:t>2.2 Физикальное обследование</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_Toc531609328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8</w:t>
            </w:r>
            <w:r w:rsidR="00904DCA" w:rsidRPr="00877EF5">
              <w:rPr>
                <w:rFonts w:ascii="Times New Roman" w:hAnsi="Times New Roman"/>
                <w:noProof/>
                <w:webHidden/>
                <w:sz w:val="24"/>
                <w:szCs w:val="24"/>
              </w:rPr>
              <w:fldChar w:fldCharType="end"/>
            </w:r>
          </w:hyperlink>
        </w:p>
        <w:p w14:paraId="02DC1591"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29" w:history="1">
            <w:r w:rsidRPr="00877EF5">
              <w:rPr>
                <w:rStyle w:val="affb"/>
                <w:rFonts w:ascii="Times New Roman" w:hAnsi="Times New Roman"/>
                <w:noProof/>
                <w:sz w:val="24"/>
                <w:szCs w:val="24"/>
              </w:rPr>
              <w:t>2.3 Лабораторная диагностика</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_Toc531609329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8</w:t>
            </w:r>
            <w:r w:rsidR="00904DCA" w:rsidRPr="00877EF5">
              <w:rPr>
                <w:rFonts w:ascii="Times New Roman" w:hAnsi="Times New Roman"/>
                <w:noProof/>
                <w:webHidden/>
                <w:sz w:val="24"/>
                <w:szCs w:val="24"/>
              </w:rPr>
              <w:fldChar w:fldCharType="end"/>
            </w:r>
          </w:hyperlink>
        </w:p>
        <w:p w14:paraId="50341EA9"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30" w:history="1">
            <w:r w:rsidRPr="00877EF5">
              <w:rPr>
                <w:rStyle w:val="affb"/>
                <w:rFonts w:ascii="Times New Roman" w:hAnsi="Times New Roman"/>
                <w:noProof/>
                <w:sz w:val="24"/>
                <w:szCs w:val="24"/>
              </w:rPr>
              <w:t>2.4 Инструментальная диагностика</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_Toc531609330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9</w:t>
            </w:r>
            <w:r w:rsidR="00904DCA" w:rsidRPr="00877EF5">
              <w:rPr>
                <w:rFonts w:ascii="Times New Roman" w:hAnsi="Times New Roman"/>
                <w:noProof/>
                <w:webHidden/>
                <w:sz w:val="24"/>
                <w:szCs w:val="24"/>
              </w:rPr>
              <w:fldChar w:fldCharType="end"/>
            </w:r>
          </w:hyperlink>
        </w:p>
        <w:p w14:paraId="7A892212"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31" w:history="1">
            <w:r w:rsidRPr="00877EF5">
              <w:rPr>
                <w:rStyle w:val="affb"/>
                <w:rFonts w:ascii="Times New Roman" w:hAnsi="Times New Roman"/>
                <w:noProof/>
                <w:sz w:val="24"/>
                <w:szCs w:val="24"/>
              </w:rPr>
              <w:t>2.5 Иная диагностика</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_Toc531609331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9</w:t>
            </w:r>
            <w:r w:rsidR="00904DCA" w:rsidRPr="00877EF5">
              <w:rPr>
                <w:rFonts w:ascii="Times New Roman" w:hAnsi="Times New Roman"/>
                <w:noProof/>
                <w:webHidden/>
                <w:sz w:val="24"/>
                <w:szCs w:val="24"/>
              </w:rPr>
              <w:fldChar w:fldCharType="end"/>
            </w:r>
          </w:hyperlink>
        </w:p>
        <w:p w14:paraId="79ECF3DD" w14:textId="77777777" w:rsidR="00877EF5" w:rsidRPr="00877EF5" w:rsidRDefault="00877EF5" w:rsidP="00877EF5">
          <w:pPr>
            <w:pStyle w:val="15"/>
            <w:spacing w:after="0"/>
            <w:rPr>
              <w:rFonts w:eastAsiaTheme="minorEastAsia" w:cs="Times New Roman"/>
              <w:noProof/>
              <w:szCs w:val="24"/>
              <w:lang w:eastAsia="ru-RU"/>
            </w:rPr>
          </w:pPr>
          <w:hyperlink w:anchor="_Toc531609332" w:history="1">
            <w:r w:rsidRPr="00877EF5">
              <w:rPr>
                <w:rStyle w:val="affb"/>
                <w:rFonts w:cs="Times New Roman"/>
                <w:noProof/>
                <w:szCs w:val="24"/>
              </w:rPr>
              <w:t>3. Лечение</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_Toc531609332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9</w:t>
            </w:r>
            <w:r w:rsidR="00904DCA" w:rsidRPr="00877EF5">
              <w:rPr>
                <w:rFonts w:cs="Times New Roman"/>
                <w:noProof/>
                <w:webHidden/>
                <w:szCs w:val="24"/>
              </w:rPr>
              <w:fldChar w:fldCharType="end"/>
            </w:r>
          </w:hyperlink>
        </w:p>
        <w:p w14:paraId="125451B6"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33" w:history="1">
            <w:r w:rsidRPr="00877EF5">
              <w:rPr>
                <w:rStyle w:val="affb"/>
                <w:rFonts w:ascii="Times New Roman" w:eastAsia="Times New Roman" w:hAnsi="Times New Roman"/>
                <w:noProof/>
                <w:sz w:val="24"/>
                <w:szCs w:val="24"/>
              </w:rPr>
              <w:t>3.1 Консервативное лечение</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_Toc531609333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9</w:t>
            </w:r>
            <w:r w:rsidR="00904DCA" w:rsidRPr="00877EF5">
              <w:rPr>
                <w:rFonts w:ascii="Times New Roman" w:hAnsi="Times New Roman"/>
                <w:noProof/>
                <w:webHidden/>
                <w:sz w:val="24"/>
                <w:szCs w:val="24"/>
              </w:rPr>
              <w:fldChar w:fldCharType="end"/>
            </w:r>
          </w:hyperlink>
        </w:p>
        <w:p w14:paraId="47CF604C"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34" w:history="1">
            <w:r w:rsidRPr="00877EF5">
              <w:rPr>
                <w:rStyle w:val="affb"/>
                <w:rFonts w:ascii="Times New Roman" w:eastAsia="Times New Roman" w:hAnsi="Times New Roman"/>
                <w:noProof/>
                <w:sz w:val="24"/>
                <w:szCs w:val="24"/>
              </w:rPr>
              <w:t>3.2 Хирургическое лечение</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_Toc531609334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10</w:t>
            </w:r>
            <w:r w:rsidR="00904DCA" w:rsidRPr="00877EF5">
              <w:rPr>
                <w:rFonts w:ascii="Times New Roman" w:hAnsi="Times New Roman"/>
                <w:noProof/>
                <w:webHidden/>
                <w:sz w:val="24"/>
                <w:szCs w:val="24"/>
              </w:rPr>
              <w:fldChar w:fldCharType="end"/>
            </w:r>
          </w:hyperlink>
        </w:p>
        <w:p w14:paraId="79AE31C0" w14:textId="77777777" w:rsidR="00877EF5" w:rsidRPr="00877EF5" w:rsidRDefault="00877EF5" w:rsidP="00877EF5">
          <w:pPr>
            <w:pStyle w:val="21"/>
            <w:spacing w:after="0" w:line="360" w:lineRule="auto"/>
            <w:rPr>
              <w:rFonts w:ascii="Times New Roman" w:eastAsiaTheme="minorEastAsia" w:hAnsi="Times New Roman"/>
              <w:noProof/>
              <w:sz w:val="24"/>
              <w:szCs w:val="24"/>
              <w:lang w:eastAsia="ru-RU"/>
            </w:rPr>
          </w:pPr>
          <w:hyperlink w:anchor="_Toc531609335" w:history="1">
            <w:r w:rsidRPr="00877EF5">
              <w:rPr>
                <w:rStyle w:val="affb"/>
                <w:rFonts w:ascii="Times New Roman" w:hAnsi="Times New Roman"/>
                <w:noProof/>
                <w:sz w:val="24"/>
                <w:szCs w:val="24"/>
              </w:rPr>
              <w:t>3.3 Иное лечение</w:t>
            </w:r>
            <w:r w:rsidRPr="00877EF5">
              <w:rPr>
                <w:rFonts w:ascii="Times New Roman" w:hAnsi="Times New Roman"/>
                <w:noProof/>
                <w:webHidden/>
                <w:sz w:val="24"/>
                <w:szCs w:val="24"/>
              </w:rPr>
              <w:tab/>
            </w:r>
            <w:r w:rsidR="00904DCA" w:rsidRPr="00877EF5">
              <w:rPr>
                <w:rFonts w:ascii="Times New Roman" w:hAnsi="Times New Roman"/>
                <w:noProof/>
                <w:webHidden/>
                <w:sz w:val="24"/>
                <w:szCs w:val="24"/>
              </w:rPr>
              <w:fldChar w:fldCharType="begin"/>
            </w:r>
            <w:r w:rsidRPr="00877EF5">
              <w:rPr>
                <w:rFonts w:ascii="Times New Roman" w:hAnsi="Times New Roman"/>
                <w:noProof/>
                <w:webHidden/>
                <w:sz w:val="24"/>
                <w:szCs w:val="24"/>
              </w:rPr>
              <w:instrText xml:space="preserve"> PAGEREF _Toc531609335 \h </w:instrText>
            </w:r>
            <w:r w:rsidR="00904DCA" w:rsidRPr="00877EF5">
              <w:rPr>
                <w:rFonts w:ascii="Times New Roman" w:hAnsi="Times New Roman"/>
                <w:noProof/>
                <w:webHidden/>
                <w:sz w:val="24"/>
                <w:szCs w:val="24"/>
              </w:rPr>
            </w:r>
            <w:r w:rsidR="00904DCA" w:rsidRPr="00877EF5">
              <w:rPr>
                <w:rFonts w:ascii="Times New Roman" w:hAnsi="Times New Roman"/>
                <w:noProof/>
                <w:webHidden/>
                <w:sz w:val="24"/>
                <w:szCs w:val="24"/>
              </w:rPr>
              <w:fldChar w:fldCharType="separate"/>
            </w:r>
            <w:r w:rsidRPr="00877EF5">
              <w:rPr>
                <w:rFonts w:ascii="Times New Roman" w:hAnsi="Times New Roman"/>
                <w:noProof/>
                <w:webHidden/>
                <w:sz w:val="24"/>
                <w:szCs w:val="24"/>
              </w:rPr>
              <w:t>10</w:t>
            </w:r>
            <w:r w:rsidR="00904DCA" w:rsidRPr="00877EF5">
              <w:rPr>
                <w:rFonts w:ascii="Times New Roman" w:hAnsi="Times New Roman"/>
                <w:noProof/>
                <w:webHidden/>
                <w:sz w:val="24"/>
                <w:szCs w:val="24"/>
              </w:rPr>
              <w:fldChar w:fldCharType="end"/>
            </w:r>
          </w:hyperlink>
        </w:p>
        <w:p w14:paraId="2AB79367" w14:textId="77777777" w:rsidR="00877EF5" w:rsidRPr="00877EF5" w:rsidRDefault="00877EF5" w:rsidP="00877EF5">
          <w:pPr>
            <w:pStyle w:val="15"/>
            <w:spacing w:after="0"/>
            <w:rPr>
              <w:rFonts w:eastAsiaTheme="minorEastAsia" w:cs="Times New Roman"/>
              <w:noProof/>
              <w:szCs w:val="24"/>
              <w:lang w:eastAsia="ru-RU"/>
            </w:rPr>
          </w:pPr>
          <w:hyperlink w:anchor="_Toc531609336" w:history="1">
            <w:r w:rsidRPr="00877EF5">
              <w:rPr>
                <w:rStyle w:val="affb"/>
                <w:rFonts w:cs="Times New Roman"/>
                <w:noProof/>
                <w:szCs w:val="24"/>
              </w:rPr>
              <w:t>4. Реабилитация</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_Toc531609336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10</w:t>
            </w:r>
            <w:r w:rsidR="00904DCA" w:rsidRPr="00877EF5">
              <w:rPr>
                <w:rFonts w:cs="Times New Roman"/>
                <w:noProof/>
                <w:webHidden/>
                <w:szCs w:val="24"/>
              </w:rPr>
              <w:fldChar w:fldCharType="end"/>
            </w:r>
          </w:hyperlink>
        </w:p>
        <w:p w14:paraId="5F9EAB9C" w14:textId="77777777" w:rsidR="00877EF5" w:rsidRPr="00877EF5" w:rsidRDefault="00877EF5" w:rsidP="00877EF5">
          <w:pPr>
            <w:pStyle w:val="15"/>
            <w:spacing w:after="0"/>
            <w:rPr>
              <w:rFonts w:eastAsiaTheme="minorEastAsia" w:cs="Times New Roman"/>
              <w:noProof/>
              <w:szCs w:val="24"/>
              <w:lang w:eastAsia="ru-RU"/>
            </w:rPr>
          </w:pPr>
          <w:hyperlink w:anchor="_Toc531609337" w:history="1">
            <w:r w:rsidRPr="00877EF5">
              <w:rPr>
                <w:rStyle w:val="affb"/>
                <w:rFonts w:cs="Times New Roman"/>
                <w:noProof/>
                <w:szCs w:val="24"/>
              </w:rPr>
              <w:t>5. Профилактика и диспансерное наблюдение</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_Toc531609337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10</w:t>
            </w:r>
            <w:r w:rsidR="00904DCA" w:rsidRPr="00877EF5">
              <w:rPr>
                <w:rFonts w:cs="Times New Roman"/>
                <w:noProof/>
                <w:webHidden/>
                <w:szCs w:val="24"/>
              </w:rPr>
              <w:fldChar w:fldCharType="end"/>
            </w:r>
          </w:hyperlink>
        </w:p>
        <w:p w14:paraId="652A6DAA" w14:textId="77777777" w:rsidR="00877EF5" w:rsidRPr="00877EF5" w:rsidRDefault="00877EF5" w:rsidP="00877EF5">
          <w:pPr>
            <w:pStyle w:val="15"/>
            <w:spacing w:after="0"/>
            <w:rPr>
              <w:rFonts w:eastAsiaTheme="minorEastAsia" w:cs="Times New Roman"/>
              <w:noProof/>
              <w:szCs w:val="24"/>
              <w:lang w:eastAsia="ru-RU"/>
            </w:rPr>
          </w:pPr>
          <w:hyperlink w:anchor="_Toc531609338" w:history="1">
            <w:r w:rsidRPr="00877EF5">
              <w:rPr>
                <w:rStyle w:val="affb"/>
                <w:rFonts w:cs="Times New Roman"/>
                <w:noProof/>
                <w:szCs w:val="24"/>
              </w:rPr>
              <w:t>6. Дополнительная информация, влияющая на течение и исход заболевания</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_Toc531609338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11</w:t>
            </w:r>
            <w:r w:rsidR="00904DCA" w:rsidRPr="00877EF5">
              <w:rPr>
                <w:rFonts w:cs="Times New Roman"/>
                <w:noProof/>
                <w:webHidden/>
                <w:szCs w:val="24"/>
              </w:rPr>
              <w:fldChar w:fldCharType="end"/>
            </w:r>
          </w:hyperlink>
        </w:p>
        <w:p w14:paraId="27BE057A" w14:textId="77777777" w:rsidR="00877EF5" w:rsidRPr="00877EF5" w:rsidRDefault="00877EF5" w:rsidP="00877EF5">
          <w:pPr>
            <w:pStyle w:val="15"/>
            <w:spacing w:after="0"/>
            <w:rPr>
              <w:rFonts w:eastAsiaTheme="minorEastAsia" w:cs="Times New Roman"/>
              <w:noProof/>
              <w:szCs w:val="24"/>
              <w:lang w:eastAsia="ru-RU"/>
            </w:rPr>
          </w:pPr>
          <w:hyperlink w:anchor="_Toc531609339" w:history="1">
            <w:r w:rsidRPr="00877EF5">
              <w:rPr>
                <w:rStyle w:val="affb"/>
                <w:rFonts w:cs="Times New Roman"/>
                <w:noProof/>
                <w:szCs w:val="24"/>
              </w:rPr>
              <w:t>7. Организация медицинской помощи</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_Toc531609339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11</w:t>
            </w:r>
            <w:r w:rsidR="00904DCA" w:rsidRPr="00877EF5">
              <w:rPr>
                <w:rFonts w:cs="Times New Roman"/>
                <w:noProof/>
                <w:webHidden/>
                <w:szCs w:val="24"/>
              </w:rPr>
              <w:fldChar w:fldCharType="end"/>
            </w:r>
          </w:hyperlink>
        </w:p>
        <w:p w14:paraId="3FE4D051" w14:textId="77777777" w:rsidR="00877EF5" w:rsidRPr="00877EF5" w:rsidRDefault="00877EF5" w:rsidP="00877EF5">
          <w:pPr>
            <w:pStyle w:val="15"/>
            <w:spacing w:after="0"/>
            <w:rPr>
              <w:rFonts w:eastAsiaTheme="minorEastAsia" w:cs="Times New Roman"/>
              <w:noProof/>
              <w:szCs w:val="24"/>
              <w:lang w:eastAsia="ru-RU"/>
            </w:rPr>
          </w:pPr>
          <w:hyperlink w:anchor="_Toc531609340" w:history="1">
            <w:r w:rsidRPr="00877EF5">
              <w:rPr>
                <w:rStyle w:val="affb"/>
                <w:rFonts w:cs="Times New Roman"/>
                <w:noProof/>
                <w:szCs w:val="24"/>
              </w:rPr>
              <w:t>Критерии оценки качества медицинской помощи</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_Toc531609340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11</w:t>
            </w:r>
            <w:r w:rsidR="00904DCA" w:rsidRPr="00877EF5">
              <w:rPr>
                <w:rFonts w:cs="Times New Roman"/>
                <w:noProof/>
                <w:webHidden/>
                <w:szCs w:val="24"/>
              </w:rPr>
              <w:fldChar w:fldCharType="end"/>
            </w:r>
          </w:hyperlink>
        </w:p>
        <w:p w14:paraId="481899B4" w14:textId="77777777" w:rsidR="00877EF5" w:rsidRPr="00877EF5" w:rsidRDefault="00877EF5" w:rsidP="00877EF5">
          <w:pPr>
            <w:pStyle w:val="15"/>
            <w:spacing w:after="0"/>
            <w:rPr>
              <w:rFonts w:eastAsiaTheme="minorEastAsia" w:cs="Times New Roman"/>
              <w:noProof/>
              <w:szCs w:val="24"/>
              <w:lang w:eastAsia="ru-RU"/>
            </w:rPr>
          </w:pPr>
          <w:hyperlink w:anchor="_Toc531609341" w:history="1">
            <w:r w:rsidRPr="00877EF5">
              <w:rPr>
                <w:rStyle w:val="affb"/>
                <w:rFonts w:cs="Times New Roman"/>
                <w:noProof/>
                <w:szCs w:val="24"/>
              </w:rPr>
              <w:t>Список литературы</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_Toc531609341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12</w:t>
            </w:r>
            <w:r w:rsidR="00904DCA" w:rsidRPr="00877EF5">
              <w:rPr>
                <w:rFonts w:cs="Times New Roman"/>
                <w:noProof/>
                <w:webHidden/>
                <w:szCs w:val="24"/>
              </w:rPr>
              <w:fldChar w:fldCharType="end"/>
            </w:r>
          </w:hyperlink>
        </w:p>
        <w:p w14:paraId="72CD65E7" w14:textId="77777777" w:rsidR="00877EF5" w:rsidRPr="00877EF5" w:rsidRDefault="00877EF5" w:rsidP="00877EF5">
          <w:pPr>
            <w:pStyle w:val="15"/>
            <w:spacing w:after="0"/>
            <w:rPr>
              <w:rFonts w:eastAsiaTheme="minorEastAsia" w:cs="Times New Roman"/>
              <w:noProof/>
              <w:szCs w:val="24"/>
              <w:lang w:eastAsia="ru-RU"/>
            </w:rPr>
          </w:pPr>
          <w:hyperlink w:anchor="_Toc531609342" w:history="1">
            <w:r w:rsidRPr="00877EF5">
              <w:rPr>
                <w:rStyle w:val="affb"/>
                <w:rFonts w:cs="Times New Roman"/>
                <w:noProof/>
                <w:szCs w:val="24"/>
              </w:rPr>
              <w:t>Приложение А1. Состав рабочей группы</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_Toc531609342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13</w:t>
            </w:r>
            <w:r w:rsidR="00904DCA" w:rsidRPr="00877EF5">
              <w:rPr>
                <w:rFonts w:cs="Times New Roman"/>
                <w:noProof/>
                <w:webHidden/>
                <w:szCs w:val="24"/>
              </w:rPr>
              <w:fldChar w:fldCharType="end"/>
            </w:r>
          </w:hyperlink>
        </w:p>
        <w:p w14:paraId="4CCB551D" w14:textId="77777777" w:rsidR="00877EF5" w:rsidRPr="00877EF5" w:rsidRDefault="00877EF5" w:rsidP="00877EF5">
          <w:pPr>
            <w:pStyle w:val="15"/>
            <w:spacing w:after="0"/>
            <w:rPr>
              <w:rFonts w:eastAsiaTheme="minorEastAsia" w:cs="Times New Roman"/>
              <w:noProof/>
              <w:szCs w:val="24"/>
              <w:lang w:eastAsia="ru-RU"/>
            </w:rPr>
          </w:pPr>
          <w:hyperlink w:anchor="_Toc531609343" w:history="1">
            <w:r w:rsidRPr="00877EF5">
              <w:rPr>
                <w:rStyle w:val="affb"/>
                <w:rFonts w:cs="Times New Roman"/>
                <w:noProof/>
                <w:szCs w:val="24"/>
              </w:rPr>
              <w:t>Приложение А2. Методология разработки клинических рекомендаций</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_Toc531609343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14</w:t>
            </w:r>
            <w:r w:rsidR="00904DCA" w:rsidRPr="00877EF5">
              <w:rPr>
                <w:rFonts w:cs="Times New Roman"/>
                <w:noProof/>
                <w:webHidden/>
                <w:szCs w:val="24"/>
              </w:rPr>
              <w:fldChar w:fldCharType="end"/>
            </w:r>
          </w:hyperlink>
        </w:p>
        <w:p w14:paraId="2F8D1FAA" w14:textId="77777777" w:rsidR="00877EF5" w:rsidRPr="00877EF5" w:rsidRDefault="00877EF5" w:rsidP="00877EF5">
          <w:pPr>
            <w:pStyle w:val="15"/>
            <w:spacing w:after="0"/>
            <w:rPr>
              <w:rFonts w:eastAsiaTheme="minorEastAsia" w:cs="Times New Roman"/>
              <w:noProof/>
              <w:szCs w:val="24"/>
              <w:lang w:eastAsia="ru-RU"/>
            </w:rPr>
          </w:pPr>
          <w:hyperlink w:anchor="_Toc531609344" w:history="1">
            <w:r w:rsidRPr="00877EF5">
              <w:rPr>
                <w:rStyle w:val="affb"/>
                <w:rFonts w:cs="Times New Roman"/>
                <w:noProof/>
                <w:szCs w:val="24"/>
              </w:rPr>
              <w:t>Приложение А3. Связанные документы</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_Toc531609344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15</w:t>
            </w:r>
            <w:r w:rsidR="00904DCA" w:rsidRPr="00877EF5">
              <w:rPr>
                <w:rFonts w:cs="Times New Roman"/>
                <w:noProof/>
                <w:webHidden/>
                <w:szCs w:val="24"/>
              </w:rPr>
              <w:fldChar w:fldCharType="end"/>
            </w:r>
          </w:hyperlink>
        </w:p>
        <w:p w14:paraId="54048656" w14:textId="77777777" w:rsidR="00877EF5" w:rsidRPr="00877EF5" w:rsidRDefault="00877EF5" w:rsidP="00877EF5">
          <w:pPr>
            <w:pStyle w:val="15"/>
            <w:spacing w:after="0"/>
            <w:rPr>
              <w:rFonts w:eastAsiaTheme="minorEastAsia" w:cs="Times New Roman"/>
              <w:noProof/>
              <w:szCs w:val="24"/>
              <w:lang w:eastAsia="ru-RU"/>
            </w:rPr>
          </w:pPr>
          <w:hyperlink w:anchor="_Toc531609345" w:history="1">
            <w:r w:rsidRPr="00877EF5">
              <w:rPr>
                <w:rStyle w:val="affb"/>
                <w:rFonts w:cs="Times New Roman"/>
                <w:noProof/>
                <w:szCs w:val="24"/>
              </w:rPr>
              <w:t>Приложение Б. Алгоритмы ведения пациента</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_Toc531609345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16</w:t>
            </w:r>
            <w:r w:rsidR="00904DCA" w:rsidRPr="00877EF5">
              <w:rPr>
                <w:rFonts w:cs="Times New Roman"/>
                <w:noProof/>
                <w:webHidden/>
                <w:szCs w:val="24"/>
              </w:rPr>
              <w:fldChar w:fldCharType="end"/>
            </w:r>
          </w:hyperlink>
        </w:p>
        <w:p w14:paraId="4CA27951" w14:textId="77777777" w:rsidR="00877EF5" w:rsidRPr="00877EF5" w:rsidRDefault="00877EF5" w:rsidP="00877EF5">
          <w:pPr>
            <w:pStyle w:val="15"/>
            <w:spacing w:after="0"/>
            <w:rPr>
              <w:rFonts w:eastAsiaTheme="minorEastAsia" w:cs="Times New Roman"/>
              <w:noProof/>
              <w:szCs w:val="24"/>
              <w:lang w:eastAsia="ru-RU"/>
            </w:rPr>
          </w:pPr>
          <w:hyperlink w:anchor="_Toc531609346" w:history="1">
            <w:r w:rsidRPr="00877EF5">
              <w:rPr>
                <w:rStyle w:val="affb"/>
                <w:rFonts w:cs="Times New Roman"/>
                <w:noProof/>
                <w:szCs w:val="24"/>
              </w:rPr>
              <w:t>Приложение В. Информация для пациентов</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_Toc531609346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17</w:t>
            </w:r>
            <w:r w:rsidR="00904DCA" w:rsidRPr="00877EF5">
              <w:rPr>
                <w:rFonts w:cs="Times New Roman"/>
                <w:noProof/>
                <w:webHidden/>
                <w:szCs w:val="24"/>
              </w:rPr>
              <w:fldChar w:fldCharType="end"/>
            </w:r>
          </w:hyperlink>
        </w:p>
        <w:p w14:paraId="1014FDBB" w14:textId="77777777" w:rsidR="00877EF5" w:rsidRPr="00877EF5" w:rsidRDefault="00877EF5" w:rsidP="00877EF5">
          <w:pPr>
            <w:pStyle w:val="15"/>
            <w:spacing w:after="0"/>
            <w:rPr>
              <w:rFonts w:eastAsiaTheme="minorEastAsia" w:cs="Times New Roman"/>
              <w:noProof/>
              <w:szCs w:val="24"/>
              <w:lang w:eastAsia="ru-RU"/>
            </w:rPr>
          </w:pPr>
          <w:hyperlink w:anchor="_Toc531609347" w:history="1">
            <w:r w:rsidRPr="00877EF5">
              <w:rPr>
                <w:rStyle w:val="affb"/>
                <w:rFonts w:cs="Times New Roman"/>
                <w:noProof/>
                <w:szCs w:val="24"/>
              </w:rPr>
              <w:t>Приложение Г...</w:t>
            </w:r>
            <w:r w:rsidRPr="00877EF5">
              <w:rPr>
                <w:rFonts w:cs="Times New Roman"/>
                <w:noProof/>
                <w:webHidden/>
                <w:szCs w:val="24"/>
              </w:rPr>
              <w:tab/>
            </w:r>
            <w:r w:rsidR="00904DCA" w:rsidRPr="00877EF5">
              <w:rPr>
                <w:rFonts w:cs="Times New Roman"/>
                <w:noProof/>
                <w:webHidden/>
                <w:szCs w:val="24"/>
              </w:rPr>
              <w:fldChar w:fldCharType="begin"/>
            </w:r>
            <w:r w:rsidRPr="00877EF5">
              <w:rPr>
                <w:rFonts w:cs="Times New Roman"/>
                <w:noProof/>
                <w:webHidden/>
                <w:szCs w:val="24"/>
              </w:rPr>
              <w:instrText xml:space="preserve"> PAGEREF _Toc531609347 \h </w:instrText>
            </w:r>
            <w:r w:rsidR="00904DCA" w:rsidRPr="00877EF5">
              <w:rPr>
                <w:rFonts w:cs="Times New Roman"/>
                <w:noProof/>
                <w:webHidden/>
                <w:szCs w:val="24"/>
              </w:rPr>
            </w:r>
            <w:r w:rsidR="00904DCA" w:rsidRPr="00877EF5">
              <w:rPr>
                <w:rFonts w:cs="Times New Roman"/>
                <w:noProof/>
                <w:webHidden/>
                <w:szCs w:val="24"/>
              </w:rPr>
              <w:fldChar w:fldCharType="separate"/>
            </w:r>
            <w:r w:rsidRPr="00877EF5">
              <w:rPr>
                <w:rFonts w:cs="Times New Roman"/>
                <w:noProof/>
                <w:webHidden/>
                <w:szCs w:val="24"/>
              </w:rPr>
              <w:t>18</w:t>
            </w:r>
            <w:r w:rsidR="00904DCA" w:rsidRPr="00877EF5">
              <w:rPr>
                <w:rFonts w:cs="Times New Roman"/>
                <w:noProof/>
                <w:webHidden/>
                <w:szCs w:val="24"/>
              </w:rPr>
              <w:fldChar w:fldCharType="end"/>
            </w:r>
          </w:hyperlink>
        </w:p>
        <w:p w14:paraId="1056B897" w14:textId="77777777" w:rsidR="00172112" w:rsidRDefault="00904DCA" w:rsidP="00877EF5">
          <w:r w:rsidRPr="00877EF5">
            <w:rPr>
              <w:rFonts w:cs="Times New Roman"/>
              <w:b/>
              <w:bCs/>
              <w:szCs w:val="24"/>
            </w:rPr>
            <w:lastRenderedPageBreak/>
            <w:fldChar w:fldCharType="end"/>
          </w:r>
        </w:p>
      </w:sdtContent>
    </w:sdt>
    <w:p w14:paraId="69F44189" w14:textId="77777777" w:rsidR="00172112" w:rsidRDefault="00172112" w:rsidP="00172112"/>
    <w:p w14:paraId="5A8305F3" w14:textId="77777777" w:rsidR="00172112" w:rsidRDefault="00172112" w:rsidP="00F756F0">
      <w:pPr>
        <w:pStyle w:val="17"/>
        <w:rPr>
          <w:sz w:val="28"/>
        </w:rPr>
      </w:pPr>
      <w:r>
        <w:br w:type="page"/>
      </w:r>
    </w:p>
    <w:p w14:paraId="6F882BAB" w14:textId="77777777" w:rsidR="0049584C" w:rsidRPr="0049584C" w:rsidRDefault="0049584C" w:rsidP="00B104EF">
      <w:pPr>
        <w:pStyle w:val="CustomContentNormal"/>
      </w:pPr>
      <w:bookmarkStart w:id="2" w:name="_Toc531609316"/>
      <w:r w:rsidRPr="00EE59C2">
        <w:lastRenderedPageBreak/>
        <w:t>Ключевые</w:t>
      </w:r>
      <w:r w:rsidRPr="0049584C">
        <w:t xml:space="preserve"> слова</w:t>
      </w:r>
      <w:bookmarkEnd w:id="2"/>
    </w:p>
    <w:p w14:paraId="56002AA4" w14:textId="77777777" w:rsidR="00B46390" w:rsidRPr="000C4F6F" w:rsidRDefault="000C4F6F" w:rsidP="0021676E">
      <w:pPr>
        <w:pStyle w:val="a"/>
        <w:rPr>
          <w:rStyle w:val="ListLabel30"/>
        </w:rPr>
      </w:pPr>
      <w:r w:rsidRPr="000C4F6F">
        <w:rPr>
          <w:rStyle w:val="ListLabel30"/>
        </w:rPr>
        <w:t>Гиперпластический гингивит</w:t>
      </w:r>
    </w:p>
    <w:p w14:paraId="5F70C897" w14:textId="77777777" w:rsidR="00B46390" w:rsidRPr="0021676E" w:rsidRDefault="00EA117A" w:rsidP="0021676E">
      <w:pPr>
        <w:pStyle w:val="a"/>
        <w:rPr>
          <w:rStyle w:val="ListLabel30"/>
        </w:rPr>
      </w:pPr>
      <w:r>
        <w:rPr>
          <w:rStyle w:val="ListLabel30"/>
        </w:rPr>
        <w:t>Микробная биопленка</w:t>
      </w:r>
    </w:p>
    <w:p w14:paraId="04CC4218" w14:textId="77777777" w:rsidR="00B46390" w:rsidRPr="0021676E" w:rsidRDefault="00EA117A" w:rsidP="0021676E">
      <w:pPr>
        <w:pStyle w:val="a"/>
        <w:rPr>
          <w:rStyle w:val="ListLabel30"/>
        </w:rPr>
      </w:pPr>
      <w:r>
        <w:rPr>
          <w:rStyle w:val="ListLabel30"/>
        </w:rPr>
        <w:t>Гигиена полости рта</w:t>
      </w:r>
    </w:p>
    <w:p w14:paraId="2B104226" w14:textId="77777777" w:rsidR="000414F6" w:rsidRDefault="00CB71DA" w:rsidP="0021676E">
      <w:pPr>
        <w:pStyle w:val="afff0"/>
      </w:pPr>
      <w:r>
        <w:br w:type="page"/>
      </w:r>
      <w:bookmarkStart w:id="3" w:name="__RefHeading___doc_abbreviation"/>
      <w:bookmarkStart w:id="4" w:name="_Toc531609317"/>
      <w:r>
        <w:lastRenderedPageBreak/>
        <w:t>Список сокращений</w:t>
      </w:r>
      <w:bookmarkEnd w:id="3"/>
      <w:bookmarkEnd w:id="4"/>
    </w:p>
    <w:p w14:paraId="29C684D2" w14:textId="77777777" w:rsidR="00275A41" w:rsidRDefault="00CB71DA" w:rsidP="0021676E">
      <w:pPr>
        <w:pStyle w:val="affe"/>
        <w:divId w:val="1653948401"/>
      </w:pPr>
      <w:r>
        <w:t xml:space="preserve">МКБ 10 - </w:t>
      </w:r>
      <w:r w:rsidRPr="0021676E">
        <w:rPr>
          <w:rStyle w:val="af4"/>
        </w:rPr>
        <w:t>международная</w:t>
      </w:r>
      <w:r>
        <w:t xml:space="preserve"> классификация болезней 10-го пересмотра</w:t>
      </w:r>
    </w:p>
    <w:p w14:paraId="3FE23E09" w14:textId="77777777" w:rsidR="008A24EB" w:rsidRDefault="000C4F6F" w:rsidP="0021676E">
      <w:pPr>
        <w:pStyle w:val="affe"/>
        <w:divId w:val="1653948401"/>
      </w:pPr>
      <w:r w:rsidRPr="00871D33">
        <w:rPr>
          <w:szCs w:val="24"/>
        </w:rPr>
        <w:t xml:space="preserve">МКБ-С – </w:t>
      </w:r>
      <w:r>
        <w:rPr>
          <w:szCs w:val="24"/>
        </w:rPr>
        <w:t>м</w:t>
      </w:r>
      <w:r w:rsidRPr="00871D33">
        <w:rPr>
          <w:szCs w:val="24"/>
        </w:rPr>
        <w:t>еждународная классификация</w:t>
      </w:r>
      <w:r w:rsidRPr="0017225D">
        <w:rPr>
          <w:szCs w:val="24"/>
        </w:rPr>
        <w:t xml:space="preserve"> стоматологических болезней на основе МКБ-10</w:t>
      </w:r>
      <w:r w:rsidR="008A24EB">
        <w:t>……….</w:t>
      </w:r>
    </w:p>
    <w:p w14:paraId="6572BFA0" w14:textId="77777777" w:rsidR="00673A40" w:rsidRDefault="00673A40" w:rsidP="0021676E">
      <w:pPr>
        <w:pStyle w:val="affe"/>
        <w:divId w:val="1653948401"/>
      </w:pPr>
      <w:r>
        <w:t>ГГ – гиперпластический гингивит</w:t>
      </w:r>
    </w:p>
    <w:p w14:paraId="7E2E4D97" w14:textId="77777777" w:rsidR="000414F6" w:rsidRPr="009F589A" w:rsidRDefault="00CB71DA" w:rsidP="009F589A">
      <w:pPr>
        <w:pStyle w:val="affe"/>
        <w:jc w:val="center"/>
        <w:divId w:val="1653948401"/>
        <w:rPr>
          <w:b/>
          <w:sz w:val="28"/>
          <w:szCs w:val="28"/>
        </w:rPr>
      </w:pPr>
      <w:r>
        <w:br w:type="page"/>
      </w:r>
      <w:bookmarkStart w:id="5" w:name="__RefHeading___doc_terms"/>
      <w:bookmarkStart w:id="6" w:name="_Toc531609318"/>
      <w:r w:rsidRPr="009F589A">
        <w:rPr>
          <w:b/>
          <w:sz w:val="28"/>
          <w:szCs w:val="28"/>
        </w:rPr>
        <w:lastRenderedPageBreak/>
        <w:t>Термины и определения</w:t>
      </w:r>
      <w:bookmarkEnd w:id="5"/>
      <w:bookmarkEnd w:id="6"/>
    </w:p>
    <w:p w14:paraId="51638C58" w14:textId="77777777" w:rsidR="009F589A" w:rsidRDefault="009F589A" w:rsidP="009F589A">
      <w:r w:rsidRPr="00BA2590">
        <w:rPr>
          <w:b/>
        </w:rPr>
        <w:t>Биопленка</w:t>
      </w:r>
      <w:r>
        <w:t xml:space="preserve"> – это комплексная агрегация или сообщество, состоящее из микроколоний микроорганизмов, которые погружаются во внеклеточный матрикс, прикрепляясь к поверхности зубов и реставраций.</w:t>
      </w:r>
    </w:p>
    <w:p w14:paraId="730BFAC9" w14:textId="77777777" w:rsidR="009F589A" w:rsidRDefault="009F589A" w:rsidP="009F589A">
      <w:pPr>
        <w:rPr>
          <w:szCs w:val="24"/>
        </w:rPr>
      </w:pPr>
      <w:r w:rsidRPr="00773F4B">
        <w:rPr>
          <w:b/>
          <w:bCs/>
          <w:iCs/>
          <w:szCs w:val="24"/>
        </w:rPr>
        <w:t>Гингивэктомия</w:t>
      </w:r>
      <w:r w:rsidRPr="00773F4B">
        <w:rPr>
          <w:bCs/>
          <w:i/>
          <w:iCs/>
          <w:szCs w:val="24"/>
        </w:rPr>
        <w:t xml:space="preserve"> — </w:t>
      </w:r>
      <w:r w:rsidRPr="00773F4B">
        <w:rPr>
          <w:szCs w:val="24"/>
        </w:rPr>
        <w:t>иссечение десны в целях ликвидации «ложного» или пародонтального кармана и улучшения условий для последу</w:t>
      </w:r>
      <w:r>
        <w:rPr>
          <w:szCs w:val="24"/>
        </w:rPr>
        <w:t xml:space="preserve">ющей гигиены полости рта. </w:t>
      </w:r>
    </w:p>
    <w:p w14:paraId="2DA0E3A9" w14:textId="77777777" w:rsidR="009F589A" w:rsidRPr="009F589A" w:rsidRDefault="009F589A" w:rsidP="009F589A">
      <w:pPr>
        <w:rPr>
          <w:rFonts w:cs="Times New Roman"/>
          <w:szCs w:val="24"/>
        </w:rPr>
      </w:pPr>
      <w:r w:rsidRPr="009F589A">
        <w:rPr>
          <w:rFonts w:cs="Times New Roman"/>
          <w:b/>
          <w:bCs/>
          <w:color w:val="333333"/>
          <w:szCs w:val="24"/>
          <w:shd w:val="clear" w:color="auto" w:fill="FFFFFF"/>
        </w:rPr>
        <w:t>Гиперплазия</w:t>
      </w:r>
      <w:r>
        <w:rPr>
          <w:rFonts w:cs="Times New Roman"/>
          <w:color w:val="333333"/>
          <w:szCs w:val="24"/>
          <w:shd w:val="clear" w:color="auto" w:fill="FFFFFF"/>
        </w:rPr>
        <w:t xml:space="preserve"> </w:t>
      </w:r>
      <w:r w:rsidRPr="009F589A">
        <w:rPr>
          <w:rFonts w:cs="Times New Roman"/>
          <w:color w:val="333333"/>
          <w:szCs w:val="24"/>
          <w:shd w:val="clear" w:color="auto" w:fill="FFFFFF"/>
        </w:rPr>
        <w:t>— увеличение числа структурных элементов тканей путём их избыточного новообразования. </w:t>
      </w:r>
    </w:p>
    <w:p w14:paraId="104AA0F1" w14:textId="77777777" w:rsidR="001D40F8" w:rsidRDefault="00844FAF" w:rsidP="0021676E">
      <w:r w:rsidRPr="00BA2590">
        <w:rPr>
          <w:b/>
        </w:rPr>
        <w:t>И</w:t>
      </w:r>
      <w:r w:rsidR="00463E05" w:rsidRPr="00BA2590">
        <w:rPr>
          <w:b/>
        </w:rPr>
        <w:t>ндивидуальная гигиена рта</w:t>
      </w:r>
      <w:r w:rsidR="00EE59C2" w:rsidRPr="0021676E">
        <w:t xml:space="preserve"> </w:t>
      </w:r>
      <w:r w:rsidR="00463E05">
        <w:t>– это комплекс мероприятий, выполняемых пациентом самостоятельно, направленный на удаление остатков пищи и мягкого зубного налета с поверхности зубов, десен, языка с помощью зубной щетки и других средств гигиены</w:t>
      </w:r>
      <w:r w:rsidR="009F589A">
        <w:t>.</w:t>
      </w:r>
    </w:p>
    <w:p w14:paraId="1A0CE929" w14:textId="77777777" w:rsidR="009F589A" w:rsidRPr="0021676E" w:rsidRDefault="009F589A" w:rsidP="009F589A">
      <w:r w:rsidRPr="00BA2590">
        <w:rPr>
          <w:b/>
        </w:rPr>
        <w:t>Профессиональная гигиена полости рта</w:t>
      </w:r>
      <w:r>
        <w:t xml:space="preserve"> – это комплекс мер, устраняющих и предотвращающих развитие воспалительных заболеваний пародонта путем механического удаления с поверхности зуба над- и поддесневых зубных отложений.</w:t>
      </w:r>
    </w:p>
    <w:p w14:paraId="7C5998CA" w14:textId="77777777" w:rsidR="001D40F8" w:rsidRPr="00463E05" w:rsidRDefault="00844FAF" w:rsidP="00924161">
      <w:r w:rsidRPr="00BA2590">
        <w:rPr>
          <w:b/>
        </w:rPr>
        <w:t>С</w:t>
      </w:r>
      <w:r w:rsidR="00463E05" w:rsidRPr="00BA2590">
        <w:rPr>
          <w:b/>
        </w:rPr>
        <w:t>кейлинг</w:t>
      </w:r>
      <w:r w:rsidR="00463E05" w:rsidRPr="00463E05">
        <w:t xml:space="preserve"> (</w:t>
      </w:r>
      <w:r w:rsidR="00463E05">
        <w:t xml:space="preserve">от англ. </w:t>
      </w:r>
      <w:r w:rsidR="00463E05">
        <w:rPr>
          <w:lang w:val="en-US"/>
        </w:rPr>
        <w:t>scaling</w:t>
      </w:r>
      <w:r w:rsidR="00463E05" w:rsidRPr="00463E05">
        <w:t xml:space="preserve">) </w:t>
      </w:r>
      <w:r w:rsidR="00463E05">
        <w:t xml:space="preserve">– это </w:t>
      </w:r>
      <w:r>
        <w:t>процедура удаления скоплений зубного камня и биопленки с поверхности зуба</w:t>
      </w:r>
      <w:r w:rsidR="009F589A">
        <w:t>.</w:t>
      </w:r>
    </w:p>
    <w:p w14:paraId="144787DA" w14:textId="77777777" w:rsidR="00463E05" w:rsidRPr="00844FAF" w:rsidRDefault="00844FAF" w:rsidP="00924161">
      <w:r w:rsidRPr="009F589A">
        <w:rPr>
          <w:b/>
        </w:rPr>
        <w:t>С</w:t>
      </w:r>
      <w:r w:rsidR="00463E05" w:rsidRPr="009F589A">
        <w:rPr>
          <w:b/>
        </w:rPr>
        <w:t>глаживание (выравнивание) поверхности корня</w:t>
      </w:r>
      <w:r>
        <w:t xml:space="preserve"> </w:t>
      </w:r>
      <w:r w:rsidRPr="00463E05">
        <w:t>(</w:t>
      </w:r>
      <w:r>
        <w:t>от англ.</w:t>
      </w:r>
      <w:r w:rsidRPr="00844FAF">
        <w:t xml:space="preserve"> </w:t>
      </w:r>
      <w:r>
        <w:rPr>
          <w:lang w:val="en-US"/>
        </w:rPr>
        <w:t>root</w:t>
      </w:r>
      <w:r w:rsidRPr="00844FAF">
        <w:t xml:space="preserve"> </w:t>
      </w:r>
      <w:r>
        <w:rPr>
          <w:lang w:val="en-US"/>
        </w:rPr>
        <w:t>planning</w:t>
      </w:r>
      <w:r w:rsidRPr="00463E05">
        <w:t xml:space="preserve">) </w:t>
      </w:r>
      <w:r>
        <w:t>– это</w:t>
      </w:r>
      <w:r w:rsidRPr="00844FAF">
        <w:t xml:space="preserve"> </w:t>
      </w:r>
      <w:r>
        <w:t>процедур</w:t>
      </w:r>
      <w:r w:rsidR="009F589A">
        <w:t>а удаления остаточных отложений</w:t>
      </w:r>
      <w:r>
        <w:t>, снятия слоя размягченного цемента корня и выравнивания обработанной поверхности</w:t>
      </w:r>
      <w:r w:rsidR="009F589A">
        <w:t>.</w:t>
      </w:r>
    </w:p>
    <w:p w14:paraId="17338373" w14:textId="77777777" w:rsidR="000414F6" w:rsidRDefault="00CB71DA" w:rsidP="0021676E">
      <w:pPr>
        <w:pStyle w:val="afff0"/>
      </w:pPr>
      <w:r>
        <w:br w:type="page"/>
      </w:r>
      <w:bookmarkStart w:id="7" w:name="__RefHeading___doc_1"/>
      <w:bookmarkStart w:id="8" w:name="_Toc531609319"/>
      <w:r>
        <w:lastRenderedPageBreak/>
        <w:t>1. Краткая информация</w:t>
      </w:r>
      <w:bookmarkEnd w:id="7"/>
      <w:bookmarkEnd w:id="8"/>
    </w:p>
    <w:p w14:paraId="2E4690AB" w14:textId="77777777" w:rsidR="00B46390" w:rsidRDefault="00B46390" w:rsidP="0021676E">
      <w:pPr>
        <w:pStyle w:val="2"/>
      </w:pPr>
      <w:bookmarkStart w:id="9" w:name="_Toc469402330"/>
      <w:bookmarkStart w:id="10" w:name="_Toc468273527"/>
      <w:bookmarkStart w:id="11" w:name="_Toc468273445"/>
      <w:bookmarkStart w:id="12" w:name="_Toc531609320"/>
      <w:bookmarkStart w:id="13" w:name="__RefHeading___doc_2"/>
      <w:bookmarkEnd w:id="9"/>
      <w:bookmarkEnd w:id="10"/>
      <w:bookmarkEnd w:id="11"/>
      <w:r w:rsidRPr="00B46390">
        <w:t xml:space="preserve">1.1 </w:t>
      </w:r>
      <w:r w:rsidRPr="0021676E">
        <w:t>Определение</w:t>
      </w:r>
      <w:bookmarkEnd w:id="12"/>
    </w:p>
    <w:p w14:paraId="6428CB4F" w14:textId="77777777" w:rsidR="00EE59C2" w:rsidRPr="00B104EF" w:rsidRDefault="00DC40DD" w:rsidP="0021676E">
      <w:pPr>
        <w:pStyle w:val="18"/>
      </w:pPr>
      <w:r>
        <w:t xml:space="preserve">Гиперпластический гингивит </w:t>
      </w:r>
      <w:r w:rsidR="00673A40">
        <w:t xml:space="preserve">(ГГ) </w:t>
      </w:r>
      <w:r>
        <w:t xml:space="preserve">- </w:t>
      </w:r>
      <w:r w:rsidRPr="001B3CE0">
        <w:rPr>
          <w:lang w:eastAsia="ru-RU"/>
        </w:rPr>
        <w:t xml:space="preserve">это хронический воспалительный процесс </w:t>
      </w:r>
      <w:r w:rsidR="002B2BBC">
        <w:rPr>
          <w:lang w:eastAsia="ru-RU"/>
        </w:rPr>
        <w:t xml:space="preserve">в </w:t>
      </w:r>
      <w:r w:rsidRPr="001B3CE0">
        <w:rPr>
          <w:lang w:eastAsia="ru-RU"/>
        </w:rPr>
        <w:t>десн</w:t>
      </w:r>
      <w:r w:rsidR="002B2BBC">
        <w:rPr>
          <w:lang w:eastAsia="ru-RU"/>
        </w:rPr>
        <w:t>е</w:t>
      </w:r>
      <w:r w:rsidRPr="001B3CE0">
        <w:rPr>
          <w:lang w:eastAsia="ru-RU"/>
        </w:rPr>
        <w:t>, сопровождающийся пролиферативными явлениями</w:t>
      </w:r>
      <w:r w:rsidR="00AC26EE">
        <w:rPr>
          <w:lang w:eastAsia="ru-RU"/>
        </w:rPr>
        <w:t xml:space="preserve"> и протекающий без нарушения целостности зубодесневого прикрепления</w:t>
      </w:r>
      <w:r w:rsidR="00103224">
        <w:rPr>
          <w:lang w:eastAsia="ru-RU"/>
        </w:rPr>
        <w:t>.</w:t>
      </w:r>
      <w:r w:rsidR="000C0790">
        <w:rPr>
          <w:lang w:eastAsia="ru-RU"/>
        </w:rPr>
        <w:t xml:space="preserve"> </w:t>
      </w:r>
    </w:p>
    <w:p w14:paraId="0C0C71B7" w14:textId="77777777" w:rsidR="00B46390" w:rsidRPr="00B46390" w:rsidRDefault="00B46390" w:rsidP="00172112">
      <w:pPr>
        <w:pStyle w:val="2"/>
      </w:pPr>
      <w:bookmarkStart w:id="14" w:name="_Toc531609321"/>
      <w:r w:rsidRPr="00B46390">
        <w:t>1.2 Этиология и патогенез</w:t>
      </w:r>
      <w:bookmarkEnd w:id="14"/>
    </w:p>
    <w:p w14:paraId="54732F0E" w14:textId="77777777" w:rsidR="005B5BE5" w:rsidRPr="00BA2590" w:rsidRDefault="00B826F5" w:rsidP="005B5BE5">
      <w:pPr>
        <w:pStyle w:val="18"/>
      </w:pPr>
      <w:r>
        <w:t xml:space="preserve">Гиперпластический гингивит может быть вызван как местными, так и общими причинами, а также их сочетанием. </w:t>
      </w:r>
    </w:p>
    <w:p w14:paraId="61E1010E" w14:textId="77777777" w:rsidR="00E0145A" w:rsidRDefault="00AC26EE" w:rsidP="005B5BE5">
      <w:pPr>
        <w:pStyle w:val="18"/>
      </w:pPr>
      <w:r>
        <w:t>В качестве местн</w:t>
      </w:r>
      <w:r w:rsidR="000C0790">
        <w:t>ой</w:t>
      </w:r>
      <w:r>
        <w:t xml:space="preserve"> </w:t>
      </w:r>
      <w:r w:rsidR="000C0790">
        <w:t>причины</w:t>
      </w:r>
      <w:r>
        <w:t xml:space="preserve"> развития ГГ </w:t>
      </w:r>
      <w:r w:rsidR="00103224">
        <w:t xml:space="preserve">выступает микробная биопленка, как результат неудовлетворительной гигиены рта </w:t>
      </w:r>
      <w:r w:rsidR="009F589A">
        <w:t>[</w:t>
      </w:r>
      <w:r w:rsidR="00C77447">
        <w:t>1</w:t>
      </w:r>
      <w:r w:rsidR="009F589A">
        <w:t>].</w:t>
      </w:r>
      <w:r w:rsidR="005B5BE5" w:rsidRPr="005B5BE5">
        <w:t xml:space="preserve"> </w:t>
      </w:r>
      <w:r w:rsidR="000C0790">
        <w:t>Т</w:t>
      </w:r>
      <w:r w:rsidR="00103224">
        <w:t xml:space="preserve">акже </w:t>
      </w:r>
      <w:r w:rsidR="000C0790">
        <w:t xml:space="preserve">к местным факторам относятся </w:t>
      </w:r>
      <w:r w:rsidR="00103224">
        <w:t>аномалии развития зубочелюстной системы (глубокий прикус, глубокое резцовое перекрытие, скученность зубов</w:t>
      </w:r>
      <w:r w:rsidR="002A3D3F">
        <w:t xml:space="preserve">, ротовое дыхание </w:t>
      </w:r>
      <w:r w:rsidR="009F589A">
        <w:t>[</w:t>
      </w:r>
      <w:r w:rsidR="00C77447">
        <w:t>2</w:t>
      </w:r>
      <w:r w:rsidR="009F589A">
        <w:t>]</w:t>
      </w:r>
      <w:r w:rsidR="002A3D3F">
        <w:t xml:space="preserve"> и др.</w:t>
      </w:r>
      <w:r w:rsidR="00103224">
        <w:t>),</w:t>
      </w:r>
      <w:r w:rsidR="002A3D3F">
        <w:t xml:space="preserve"> </w:t>
      </w:r>
      <w:r w:rsidR="00103224">
        <w:t>хроническая механическая травма</w:t>
      </w:r>
      <w:r w:rsidR="002A3D3F">
        <w:t xml:space="preserve"> (острые края разрушенных зубов, нависающие края пломб и искусственных коронок</w:t>
      </w:r>
      <w:r w:rsidR="00A64EB0">
        <w:t xml:space="preserve"> [</w:t>
      </w:r>
      <w:r w:rsidR="00C77447">
        <w:t>3</w:t>
      </w:r>
      <w:r w:rsidR="00A64EB0">
        <w:t>]</w:t>
      </w:r>
      <w:r w:rsidR="002A3D3F">
        <w:t xml:space="preserve">, пришеечные кариозные полости, некачественные ортопедические </w:t>
      </w:r>
      <w:r w:rsidR="000C0790">
        <w:t>конструкции</w:t>
      </w:r>
      <w:r w:rsidR="005B5BE5">
        <w:t xml:space="preserve"> </w:t>
      </w:r>
      <w:r w:rsidR="009F589A">
        <w:t>[</w:t>
      </w:r>
      <w:r w:rsidR="00C77447">
        <w:t>4</w:t>
      </w:r>
      <w:r w:rsidR="005B5BE5">
        <w:t>]</w:t>
      </w:r>
      <w:r w:rsidR="002A3D3F">
        <w:t>), ортодонтическое лечение</w:t>
      </w:r>
      <w:r w:rsidR="00A64EB0">
        <w:t xml:space="preserve"> [</w:t>
      </w:r>
      <w:r w:rsidR="00C77447">
        <w:t>5</w:t>
      </w:r>
      <w:r w:rsidR="00A64EB0">
        <w:t>]</w:t>
      </w:r>
      <w:r w:rsidR="002A3D3F">
        <w:t>.</w:t>
      </w:r>
    </w:p>
    <w:p w14:paraId="0FF24F2E" w14:textId="77777777" w:rsidR="00B91573" w:rsidRDefault="00121748" w:rsidP="0021676E">
      <w:pPr>
        <w:pStyle w:val="18"/>
      </w:pPr>
      <w:r>
        <w:t xml:space="preserve">К общим факторам, вызывающим развитие ГГ, относятся </w:t>
      </w:r>
      <w:r w:rsidR="007A4259">
        <w:t>гормональны</w:t>
      </w:r>
      <w:r w:rsidR="00920691">
        <w:t>й</w:t>
      </w:r>
      <w:r w:rsidR="007A4259">
        <w:t xml:space="preserve"> </w:t>
      </w:r>
      <w:r w:rsidR="00920691" w:rsidRPr="005B5BE5">
        <w:t>дисбаланс</w:t>
      </w:r>
      <w:r w:rsidR="007A4259">
        <w:t xml:space="preserve"> (беременность</w:t>
      </w:r>
      <w:r w:rsidR="00852D27">
        <w:t xml:space="preserve"> [</w:t>
      </w:r>
      <w:r w:rsidR="00E60F69">
        <w:t>6</w:t>
      </w:r>
      <w:r w:rsidR="00852D27">
        <w:t>]</w:t>
      </w:r>
      <w:r w:rsidR="007A4259">
        <w:t xml:space="preserve">, </w:t>
      </w:r>
      <w:r>
        <w:t>пубертатный период</w:t>
      </w:r>
      <w:r w:rsidR="00852D27">
        <w:t xml:space="preserve"> [</w:t>
      </w:r>
      <w:r w:rsidR="00E60F69">
        <w:t>7</w:t>
      </w:r>
      <w:r w:rsidR="00852D27">
        <w:t xml:space="preserve">, </w:t>
      </w:r>
      <w:r w:rsidR="00E60F69">
        <w:t>8</w:t>
      </w:r>
      <w:r w:rsidR="00852D27">
        <w:t>]</w:t>
      </w:r>
      <w:r>
        <w:t>, прием контрацептивных препаратов</w:t>
      </w:r>
      <w:r w:rsidR="00852D27">
        <w:t xml:space="preserve"> [</w:t>
      </w:r>
      <w:r w:rsidR="00E60F69">
        <w:t>9</w:t>
      </w:r>
      <w:r w:rsidR="00852D27">
        <w:t>]</w:t>
      </w:r>
      <w:r w:rsidR="007A4259">
        <w:t xml:space="preserve">), побочное действие ряда </w:t>
      </w:r>
      <w:r w:rsidR="00852D27">
        <w:t xml:space="preserve">лекарственных </w:t>
      </w:r>
      <w:r w:rsidR="007A4259">
        <w:t>препаратов</w:t>
      </w:r>
      <w:r w:rsidR="00923649">
        <w:t xml:space="preserve"> [10]</w:t>
      </w:r>
      <w:r w:rsidR="00945976">
        <w:t xml:space="preserve">. Лекарственно индуцированный гиперпластический гингивит возникает преимущественно во фронтальном отделе </w:t>
      </w:r>
      <w:r w:rsidR="00E60F69">
        <w:t>[1</w:t>
      </w:r>
      <w:r w:rsidR="00923649">
        <w:t>1</w:t>
      </w:r>
      <w:r w:rsidR="00E60F69">
        <w:t>]</w:t>
      </w:r>
      <w:r w:rsidR="00945976">
        <w:t xml:space="preserve">, в течение 3 месяцев после начала лечения </w:t>
      </w:r>
      <w:r w:rsidR="00E60F69">
        <w:t>[1</w:t>
      </w:r>
      <w:r w:rsidR="00923649">
        <w:t>2</w:t>
      </w:r>
      <w:r w:rsidR="00E60F69">
        <w:t>]</w:t>
      </w:r>
      <w:r w:rsidR="00945976">
        <w:t xml:space="preserve"> и связан с приемом </w:t>
      </w:r>
      <w:r>
        <w:t>противосудорожны</w:t>
      </w:r>
      <w:r w:rsidR="00945976">
        <w:t>х</w:t>
      </w:r>
      <w:r w:rsidR="00852D27">
        <w:t xml:space="preserve"> </w:t>
      </w:r>
      <w:r w:rsidR="00945976">
        <w:t xml:space="preserve">препаратов (фенитоин, вальпроевая кислота, фенобарбитал, карбамазепин) </w:t>
      </w:r>
      <w:r w:rsidR="00852D27">
        <w:t>[</w:t>
      </w:r>
      <w:r w:rsidR="00E60F69">
        <w:t>1</w:t>
      </w:r>
      <w:r w:rsidR="00923649">
        <w:t>3</w:t>
      </w:r>
      <w:r w:rsidR="00852D27">
        <w:t xml:space="preserve">, </w:t>
      </w:r>
      <w:r w:rsidR="00E60F69">
        <w:t>1</w:t>
      </w:r>
      <w:r w:rsidR="00923649">
        <w:t>4</w:t>
      </w:r>
      <w:r w:rsidR="00852D27">
        <w:t>]</w:t>
      </w:r>
      <w:r>
        <w:t>, блокатор</w:t>
      </w:r>
      <w:r w:rsidR="00945976">
        <w:t>ов</w:t>
      </w:r>
      <w:r>
        <w:t xml:space="preserve"> кальциевых каналов</w:t>
      </w:r>
      <w:r w:rsidR="00852D27">
        <w:t xml:space="preserve"> </w:t>
      </w:r>
      <w:r w:rsidR="00945976">
        <w:t>(нифедипин</w:t>
      </w:r>
      <w:r w:rsidR="002D3D36">
        <w:t>,</w:t>
      </w:r>
      <w:r w:rsidR="00945976">
        <w:t xml:space="preserve"> дилтиазем</w:t>
      </w:r>
      <w:r w:rsidR="002D3D36">
        <w:t>,</w:t>
      </w:r>
      <w:r w:rsidR="002D3D36" w:rsidRPr="002D3D36">
        <w:t xml:space="preserve"> </w:t>
      </w:r>
      <w:r w:rsidR="002D3D36">
        <w:t>амлодипин, фелодипин, верапамин)</w:t>
      </w:r>
      <w:r w:rsidR="00945976">
        <w:t xml:space="preserve"> </w:t>
      </w:r>
      <w:r w:rsidR="00852D27">
        <w:t>[</w:t>
      </w:r>
      <w:r w:rsidR="00DB5E49">
        <w:t>1</w:t>
      </w:r>
      <w:r w:rsidR="00923649">
        <w:t>1</w:t>
      </w:r>
      <w:r w:rsidR="00852D27">
        <w:t>,</w:t>
      </w:r>
      <w:r w:rsidR="00DB5E49">
        <w:t xml:space="preserve"> 1</w:t>
      </w:r>
      <w:r w:rsidR="00923649">
        <w:t>5</w:t>
      </w:r>
      <w:r w:rsidR="00852D27">
        <w:t>,</w:t>
      </w:r>
      <w:r w:rsidR="00DB5E49">
        <w:t xml:space="preserve"> 1</w:t>
      </w:r>
      <w:r w:rsidR="00923649">
        <w:t>6</w:t>
      </w:r>
      <w:r w:rsidR="00852D27">
        <w:t>,</w:t>
      </w:r>
      <w:r w:rsidR="00DB5E49">
        <w:t xml:space="preserve"> 1</w:t>
      </w:r>
      <w:r w:rsidR="00923649">
        <w:t>7</w:t>
      </w:r>
      <w:r w:rsidR="00852D27">
        <w:t>]</w:t>
      </w:r>
      <w:r>
        <w:t>, иммунодепрессант</w:t>
      </w:r>
      <w:r w:rsidR="002D3D36">
        <w:t>ов (циклоспорин, такролимус)</w:t>
      </w:r>
      <w:r w:rsidR="00852D27">
        <w:t xml:space="preserve"> [</w:t>
      </w:r>
      <w:r w:rsidR="00E60F69">
        <w:t>1</w:t>
      </w:r>
      <w:r w:rsidR="00923649">
        <w:t>1</w:t>
      </w:r>
      <w:r w:rsidR="00852D27">
        <w:t>,</w:t>
      </w:r>
      <w:r w:rsidR="00E60F69">
        <w:t xml:space="preserve"> 1</w:t>
      </w:r>
      <w:r w:rsidR="00923649">
        <w:t>2</w:t>
      </w:r>
      <w:r w:rsidR="00852D27">
        <w:t>]</w:t>
      </w:r>
      <w:r w:rsidR="002D3D36">
        <w:t>).</w:t>
      </w:r>
      <w:r w:rsidR="00B91573">
        <w:t xml:space="preserve"> </w:t>
      </w:r>
    </w:p>
    <w:p w14:paraId="5DD44A10" w14:textId="77777777" w:rsidR="00A64EB0" w:rsidRPr="00923649" w:rsidRDefault="00945976" w:rsidP="00923649">
      <w:pPr>
        <w:ind w:firstLine="567"/>
        <w:rPr>
          <w:szCs w:val="24"/>
        </w:rPr>
      </w:pPr>
      <w:r>
        <w:t>Как правило, развитию ГГ предшествует хронический простой маргинальный гингивит.</w:t>
      </w:r>
      <w:r w:rsidRPr="000C0790">
        <w:t xml:space="preserve"> </w:t>
      </w:r>
      <w:r>
        <w:t>В основе гиперплазии десны лежит хроническое воспаление, протекающее по общим закономерностям [</w:t>
      </w:r>
      <w:r w:rsidR="00DB5E49">
        <w:t>1</w:t>
      </w:r>
      <w:r w:rsidR="00923649">
        <w:t>8</w:t>
      </w:r>
      <w:r>
        <w:t>].</w:t>
      </w:r>
      <w:r w:rsidRPr="00945976">
        <w:rPr>
          <w:szCs w:val="24"/>
        </w:rPr>
        <w:t xml:space="preserve"> </w:t>
      </w:r>
      <w:bookmarkStart w:id="15" w:name="_Toc531609322"/>
    </w:p>
    <w:p w14:paraId="342A240D" w14:textId="77777777" w:rsidR="00A64EB0" w:rsidRPr="00923649" w:rsidRDefault="00A64EB0" w:rsidP="000C0790">
      <w:pPr>
        <w:pStyle w:val="18"/>
      </w:pPr>
    </w:p>
    <w:p w14:paraId="4FB5D133" w14:textId="77777777" w:rsidR="00B46390" w:rsidRPr="007B1765" w:rsidRDefault="00B46390" w:rsidP="000C0790">
      <w:pPr>
        <w:pStyle w:val="18"/>
        <w:rPr>
          <w:b/>
          <w:u w:val="single"/>
        </w:rPr>
      </w:pPr>
      <w:r w:rsidRPr="007B1765">
        <w:rPr>
          <w:b/>
          <w:u w:val="single"/>
        </w:rPr>
        <w:t>1.3 Эпидемиология</w:t>
      </w:r>
      <w:bookmarkEnd w:id="15"/>
    </w:p>
    <w:p w14:paraId="0D278080" w14:textId="77777777" w:rsidR="00EA117A" w:rsidRPr="00EA117A" w:rsidRDefault="00EA117A" w:rsidP="00EA117A">
      <w:pPr>
        <w:pStyle w:val="18"/>
        <w:rPr>
          <w:sz w:val="20"/>
          <w:szCs w:val="20"/>
        </w:rPr>
      </w:pPr>
      <w:r w:rsidRPr="00EA117A">
        <w:rPr>
          <w:sz w:val="20"/>
          <w:szCs w:val="20"/>
        </w:rPr>
        <w:t>Эпидемиологическое стоматологическое исследование населения России свидетельствует о широкой распространенности воспалительных заболеваний пародонта во всех возрастных группах (Кузьмина Э.М., 2020). Данные коррелируют с показателями мировой статистики (http://www.euro.who.int/en/health-topics/disease-prevention/oral-health/data-andstatistics, запрос от 08.11.2020).</w:t>
      </w:r>
    </w:p>
    <w:p w14:paraId="3F79625A" w14:textId="77777777" w:rsidR="00094ED6" w:rsidRDefault="00EA117A" w:rsidP="00EA117A">
      <w:pPr>
        <w:pStyle w:val="18"/>
      </w:pPr>
      <w:r w:rsidRPr="00EA117A">
        <w:rPr>
          <w:sz w:val="20"/>
          <w:szCs w:val="20"/>
        </w:rPr>
        <w:lastRenderedPageBreak/>
        <w:t>Обращаемость по поводу заболеваний пародонта занимает 4-е место по стоматологической обращаемости, после кариеса и его осложнений, 85% обслуживаемого населения нуждается в пародонтологической помощи. Только 5% больных обращаются в стоматологическую клинику с начальными заболеваниями пародонта.</w:t>
      </w:r>
    </w:p>
    <w:p w14:paraId="2EBEE4D9" w14:textId="77777777" w:rsidR="00B46390" w:rsidRPr="00B46390" w:rsidRDefault="00B46390" w:rsidP="00172112">
      <w:pPr>
        <w:pStyle w:val="2"/>
      </w:pPr>
      <w:bookmarkStart w:id="16" w:name="_Toc531609323"/>
      <w:r w:rsidRPr="00B46390">
        <w:t>1.4 Кодирование по МКБ 10</w:t>
      </w:r>
      <w:bookmarkEnd w:id="16"/>
    </w:p>
    <w:p w14:paraId="6C5E1D9D" w14:textId="77777777" w:rsidR="002B2BBC" w:rsidRPr="0035304D" w:rsidRDefault="002B2BBC" w:rsidP="002B2BBC">
      <w:pPr>
        <w:spacing w:line="240" w:lineRule="auto"/>
        <w:rPr>
          <w:szCs w:val="24"/>
        </w:rPr>
      </w:pPr>
      <w:bookmarkStart w:id="17" w:name="_Toc531609324"/>
      <w:r w:rsidRPr="0035304D">
        <w:rPr>
          <w:szCs w:val="24"/>
        </w:rPr>
        <w:t>K05.11  Гиперпластический</w:t>
      </w:r>
      <w:r>
        <w:rPr>
          <w:szCs w:val="24"/>
        </w:rPr>
        <w:t xml:space="preserve"> гингивит</w:t>
      </w:r>
    </w:p>
    <w:p w14:paraId="71A3067E" w14:textId="77777777" w:rsidR="00B46390" w:rsidRDefault="00B46390" w:rsidP="00172112">
      <w:pPr>
        <w:pStyle w:val="2"/>
      </w:pPr>
      <w:r w:rsidRPr="00B46390">
        <w:t>1.5 Классификация</w:t>
      </w:r>
      <w:bookmarkEnd w:id="17"/>
    </w:p>
    <w:p w14:paraId="163D16B9" w14:textId="77777777" w:rsidR="00315A5D" w:rsidRPr="00C63754" w:rsidRDefault="00D427E2" w:rsidP="00C63754">
      <w:pPr>
        <w:pStyle w:val="afff4"/>
      </w:pPr>
      <w:r>
        <w:t>Классификация гингивита по МКБ-10</w:t>
      </w:r>
    </w:p>
    <w:p w14:paraId="409D6FEE" w14:textId="77777777" w:rsidR="00B46390" w:rsidRDefault="00B46390" w:rsidP="00172112">
      <w:pPr>
        <w:pStyle w:val="2"/>
      </w:pPr>
      <w:bookmarkStart w:id="18" w:name="_Toc531609325"/>
      <w:r w:rsidRPr="00B46390">
        <w:t>1.6 Клиническая картина</w:t>
      </w:r>
      <w:bookmarkEnd w:id="18"/>
    </w:p>
    <w:p w14:paraId="72DBC431" w14:textId="77777777" w:rsidR="00562845" w:rsidRPr="00562845" w:rsidRDefault="00C63754" w:rsidP="00C63754">
      <w:pPr>
        <w:pStyle w:val="18"/>
      </w:pPr>
      <w:r>
        <w:t>Для ГГ характерно м</w:t>
      </w:r>
      <w:r w:rsidR="00002701">
        <w:t>едленно прогрессирующее, локализованн</w:t>
      </w:r>
      <w:r w:rsidR="000871C7">
        <w:t>ое</w:t>
      </w:r>
      <w:r w:rsidR="00002701">
        <w:t xml:space="preserve"> или генерализованн</w:t>
      </w:r>
      <w:r w:rsidR="000871C7">
        <w:t>ое</w:t>
      </w:r>
      <w:r w:rsidR="00002701">
        <w:t xml:space="preserve"> </w:t>
      </w:r>
      <w:r>
        <w:t>разрастание десневых сосочков и</w:t>
      </w:r>
      <w:r w:rsidR="00002701">
        <w:t xml:space="preserve"> маргинальной десны, которые могут закрывать коронки зубов </w:t>
      </w:r>
      <w:r>
        <w:t>в разной степени.</w:t>
      </w:r>
      <w:r w:rsidR="000871C7">
        <w:t xml:space="preserve"> </w:t>
      </w:r>
      <w:r>
        <w:t>Д</w:t>
      </w:r>
      <w:r w:rsidR="000871C7">
        <w:t>еформация межзубны</w:t>
      </w:r>
      <w:r>
        <w:t>х сосочков и маргинальной десны</w:t>
      </w:r>
      <w:r w:rsidR="00002701">
        <w:t xml:space="preserve"> сопровождается</w:t>
      </w:r>
      <w:r w:rsidR="000871C7">
        <w:t xml:space="preserve"> гиперемией, кровоточивостью</w:t>
      </w:r>
      <w:r w:rsidR="00A82A01">
        <w:t xml:space="preserve"> десны и неприятными ощущениями. Целостность зубодесневого прикрепления не нарушена, </w:t>
      </w:r>
      <w:r w:rsidR="00830A6B">
        <w:t xml:space="preserve">однако за счет гиперплазии десны </w:t>
      </w:r>
      <w:r w:rsidR="00A82A01">
        <w:t>определяются «ложные» карманы. Степень гиперплазии определяется по шкале: до 1/3 коронки - легкая, до ½ - средняя, свыше ½ высоты коронки – тяжелая. Отмечаются мягкие и твердые зубные отложения</w:t>
      </w:r>
      <w:r w:rsidR="00C26013">
        <w:t xml:space="preserve">, </w:t>
      </w:r>
      <w:r w:rsidR="00C26013" w:rsidRPr="00C63754">
        <w:t>неудовлетворительная гигиена полости рта</w:t>
      </w:r>
      <w:r w:rsidR="00DC52AE">
        <w:t xml:space="preserve"> [10]</w:t>
      </w:r>
      <w:r w:rsidR="00C26013" w:rsidRPr="00C63754">
        <w:t>.</w:t>
      </w:r>
      <w:r w:rsidR="00424482">
        <w:t xml:space="preserve"> </w:t>
      </w:r>
    </w:p>
    <w:p w14:paraId="7402779F" w14:textId="77777777" w:rsidR="000414F6" w:rsidRDefault="00B46390" w:rsidP="0021676E">
      <w:pPr>
        <w:pStyle w:val="afff0"/>
      </w:pPr>
      <w:bookmarkStart w:id="19" w:name="_Toc531609326"/>
      <w:r>
        <w:t xml:space="preserve">2. </w:t>
      </w:r>
      <w:r w:rsidR="00CB71DA">
        <w:t>Диагностика</w:t>
      </w:r>
      <w:bookmarkEnd w:id="13"/>
      <w:bookmarkEnd w:id="19"/>
    </w:p>
    <w:p w14:paraId="1DB3F74A" w14:textId="77777777" w:rsidR="00212522" w:rsidRPr="009F7BD4" w:rsidRDefault="00212522" w:rsidP="00AB13E7">
      <w:pPr>
        <w:shd w:val="clear" w:color="auto" w:fill="FFFFFF"/>
        <w:ind w:firstLine="720"/>
        <w:rPr>
          <w:szCs w:val="24"/>
        </w:rPr>
      </w:pPr>
      <w:r w:rsidRPr="009F7BD4">
        <w:rPr>
          <w:szCs w:val="24"/>
        </w:rPr>
        <w:t xml:space="preserve">Диагностика </w:t>
      </w:r>
      <w:r w:rsidR="00830A6B" w:rsidRPr="009F7BD4">
        <w:rPr>
          <w:szCs w:val="24"/>
        </w:rPr>
        <w:t>ГГ</w:t>
      </w:r>
      <w:r w:rsidRPr="009F7BD4">
        <w:rPr>
          <w:szCs w:val="24"/>
        </w:rPr>
        <w:t xml:space="preserve"> проводится путем сбора анамнеза, клини</w:t>
      </w:r>
      <w:r w:rsidR="00830A6B" w:rsidRPr="009F7BD4">
        <w:rPr>
          <w:szCs w:val="24"/>
        </w:rPr>
        <w:t>ческого осмотра и проведения до</w:t>
      </w:r>
      <w:r w:rsidRPr="009F7BD4">
        <w:rPr>
          <w:szCs w:val="24"/>
        </w:rPr>
        <w:t>полнительных ме</w:t>
      </w:r>
      <w:r w:rsidR="00AB13E7" w:rsidRPr="009F7BD4">
        <w:rPr>
          <w:szCs w:val="24"/>
        </w:rPr>
        <w:t xml:space="preserve">тодов обследования и направлена на </w:t>
      </w:r>
      <w:r w:rsidR="00B23FB1" w:rsidRPr="009F7BD4">
        <w:rPr>
          <w:szCs w:val="24"/>
        </w:rPr>
        <w:t>установление диагноза</w:t>
      </w:r>
      <w:r w:rsidR="00AB13E7" w:rsidRPr="009F7BD4">
        <w:rPr>
          <w:szCs w:val="24"/>
        </w:rPr>
        <w:t xml:space="preserve"> и </w:t>
      </w:r>
      <w:r w:rsidR="00B23FB1" w:rsidRPr="009F7BD4">
        <w:rPr>
          <w:szCs w:val="24"/>
        </w:rPr>
        <w:t>составление плана комплексно</w:t>
      </w:r>
      <w:r w:rsidR="007B1765">
        <w:rPr>
          <w:szCs w:val="24"/>
        </w:rPr>
        <w:t>го пародонтологического лечения</w:t>
      </w:r>
      <w:r w:rsidR="00AB13E7" w:rsidRPr="009F7BD4">
        <w:rPr>
          <w:szCs w:val="24"/>
        </w:rPr>
        <w:t>.</w:t>
      </w:r>
    </w:p>
    <w:p w14:paraId="1C229459" w14:textId="77777777" w:rsidR="00212522" w:rsidRPr="00DC52AE" w:rsidRDefault="00AB13E7" w:rsidP="00DC52AE">
      <w:pPr>
        <w:shd w:val="clear" w:color="auto" w:fill="FFFFFF"/>
        <w:ind w:firstLine="720"/>
        <w:rPr>
          <w:szCs w:val="24"/>
        </w:rPr>
      </w:pPr>
      <w:r w:rsidRPr="009F7BD4">
        <w:rPr>
          <w:szCs w:val="24"/>
        </w:rPr>
        <w:t>П</w:t>
      </w:r>
      <w:r w:rsidR="00212522" w:rsidRPr="009F7BD4">
        <w:rPr>
          <w:szCs w:val="24"/>
        </w:rPr>
        <w:t xml:space="preserve">ри диагностике </w:t>
      </w:r>
      <w:r w:rsidRPr="009F7BD4">
        <w:rPr>
          <w:szCs w:val="24"/>
        </w:rPr>
        <w:t>определяют</w:t>
      </w:r>
      <w:r w:rsidR="00212522" w:rsidRPr="009F7BD4">
        <w:rPr>
          <w:szCs w:val="24"/>
        </w:rPr>
        <w:t xml:space="preserve"> </w:t>
      </w:r>
      <w:r w:rsidRPr="009F7BD4">
        <w:rPr>
          <w:szCs w:val="24"/>
        </w:rPr>
        <w:t>вид</w:t>
      </w:r>
      <w:r w:rsidR="00212522" w:rsidRPr="009F7BD4">
        <w:rPr>
          <w:szCs w:val="24"/>
        </w:rPr>
        <w:t>, форм</w:t>
      </w:r>
      <w:r w:rsidRPr="009F7BD4">
        <w:rPr>
          <w:szCs w:val="24"/>
        </w:rPr>
        <w:t>у, тяжест</w:t>
      </w:r>
      <w:r w:rsidR="00B23FB1" w:rsidRPr="009F7BD4">
        <w:rPr>
          <w:szCs w:val="24"/>
        </w:rPr>
        <w:t>ь</w:t>
      </w:r>
      <w:r w:rsidRPr="009F7BD4">
        <w:rPr>
          <w:szCs w:val="24"/>
        </w:rPr>
        <w:t>, характер</w:t>
      </w:r>
      <w:r w:rsidR="00212522" w:rsidRPr="009F7BD4">
        <w:rPr>
          <w:szCs w:val="24"/>
        </w:rPr>
        <w:t xml:space="preserve"> течения и распространенност</w:t>
      </w:r>
      <w:r w:rsidRPr="009F7BD4">
        <w:rPr>
          <w:szCs w:val="24"/>
        </w:rPr>
        <w:t>ь</w:t>
      </w:r>
      <w:r w:rsidR="00212522" w:rsidRPr="009F7BD4">
        <w:rPr>
          <w:szCs w:val="24"/>
        </w:rPr>
        <w:t xml:space="preserve"> гингивита, выявл</w:t>
      </w:r>
      <w:r w:rsidRPr="009F7BD4">
        <w:rPr>
          <w:szCs w:val="24"/>
        </w:rPr>
        <w:t>яют</w:t>
      </w:r>
      <w:r w:rsidR="00212522" w:rsidRPr="009F7BD4">
        <w:rPr>
          <w:szCs w:val="24"/>
        </w:rPr>
        <w:t xml:space="preserve"> общи</w:t>
      </w:r>
      <w:r w:rsidRPr="009F7BD4">
        <w:rPr>
          <w:szCs w:val="24"/>
        </w:rPr>
        <w:t>е</w:t>
      </w:r>
      <w:r w:rsidR="00212522" w:rsidRPr="009F7BD4">
        <w:rPr>
          <w:szCs w:val="24"/>
        </w:rPr>
        <w:t xml:space="preserve"> и местны</w:t>
      </w:r>
      <w:r w:rsidRPr="009F7BD4">
        <w:rPr>
          <w:szCs w:val="24"/>
        </w:rPr>
        <w:t>е</w:t>
      </w:r>
      <w:r w:rsidR="00212522" w:rsidRPr="009F7BD4">
        <w:rPr>
          <w:szCs w:val="24"/>
        </w:rPr>
        <w:t xml:space="preserve"> этиоло</w:t>
      </w:r>
      <w:r w:rsidRPr="009F7BD4">
        <w:rPr>
          <w:szCs w:val="24"/>
        </w:rPr>
        <w:t>гические и патогенетические фак</w:t>
      </w:r>
      <w:r w:rsidR="00212522" w:rsidRPr="009F7BD4">
        <w:rPr>
          <w:szCs w:val="24"/>
        </w:rPr>
        <w:t>тор</w:t>
      </w:r>
      <w:r w:rsidRPr="009F7BD4">
        <w:rPr>
          <w:szCs w:val="24"/>
        </w:rPr>
        <w:t>ы</w:t>
      </w:r>
      <w:r w:rsidR="00212522" w:rsidRPr="009F7BD4">
        <w:rPr>
          <w:szCs w:val="24"/>
        </w:rPr>
        <w:t xml:space="preserve">. </w:t>
      </w:r>
      <w:r w:rsidR="00B23FB1" w:rsidRPr="009F7BD4">
        <w:rPr>
          <w:szCs w:val="24"/>
        </w:rPr>
        <w:t>П</w:t>
      </w:r>
      <w:r w:rsidR="00212522" w:rsidRPr="009F7BD4">
        <w:rPr>
          <w:szCs w:val="24"/>
        </w:rPr>
        <w:t xml:space="preserve">роведение диагностики </w:t>
      </w:r>
      <w:r w:rsidR="00B23FB1" w:rsidRPr="009F7BD4">
        <w:rPr>
          <w:szCs w:val="24"/>
        </w:rPr>
        <w:t xml:space="preserve">зачастую </w:t>
      </w:r>
      <w:r w:rsidR="00212522" w:rsidRPr="009F7BD4">
        <w:rPr>
          <w:szCs w:val="24"/>
        </w:rPr>
        <w:t xml:space="preserve">требует привлечения специалистов других стоматологических специальностей (ортопедов, хирургов, ортодонтов), а также специалистов общего лечебного профиля. </w:t>
      </w:r>
      <w:r w:rsidR="00B23FB1" w:rsidRPr="00806517">
        <w:rPr>
          <w:szCs w:val="24"/>
        </w:rPr>
        <w:t xml:space="preserve">При диагностике </w:t>
      </w:r>
      <w:r w:rsidR="00B23FB1">
        <w:rPr>
          <w:szCs w:val="24"/>
        </w:rPr>
        <w:t>ГГ</w:t>
      </w:r>
      <w:r w:rsidR="00B23FB1" w:rsidRPr="00806517">
        <w:rPr>
          <w:szCs w:val="24"/>
        </w:rPr>
        <w:t xml:space="preserve"> необходимо исключить заболевания крови</w:t>
      </w:r>
      <w:r w:rsidR="009A20CE">
        <w:rPr>
          <w:szCs w:val="24"/>
        </w:rPr>
        <w:t xml:space="preserve"> </w:t>
      </w:r>
      <w:r w:rsidR="007B1765">
        <w:t>[</w:t>
      </w:r>
      <w:r w:rsidR="00DC52AE">
        <w:t>19</w:t>
      </w:r>
      <w:r w:rsidR="007B1765">
        <w:t>,</w:t>
      </w:r>
      <w:r w:rsidR="00E267C6">
        <w:t xml:space="preserve"> </w:t>
      </w:r>
      <w:r w:rsidR="00DC52AE">
        <w:t>20</w:t>
      </w:r>
      <w:r w:rsidR="007B1765">
        <w:t>,</w:t>
      </w:r>
      <w:r w:rsidR="00E267C6">
        <w:t xml:space="preserve"> </w:t>
      </w:r>
      <w:r w:rsidR="00DC52AE">
        <w:t>21</w:t>
      </w:r>
      <w:r w:rsidR="007B1765">
        <w:t>]</w:t>
      </w:r>
      <w:r w:rsidR="00416B3B">
        <w:rPr>
          <w:szCs w:val="24"/>
        </w:rPr>
        <w:t xml:space="preserve">, </w:t>
      </w:r>
      <w:r w:rsidR="00C62410">
        <w:rPr>
          <w:szCs w:val="24"/>
        </w:rPr>
        <w:t>гранулематозные заболе</w:t>
      </w:r>
      <w:r w:rsidR="007B1765">
        <w:rPr>
          <w:szCs w:val="24"/>
        </w:rPr>
        <w:t>вания (болезнь Крона, саркоидоз</w:t>
      </w:r>
      <w:r w:rsidR="00C62410">
        <w:rPr>
          <w:szCs w:val="24"/>
        </w:rPr>
        <w:t>)</w:t>
      </w:r>
      <w:r w:rsidR="009A20CE">
        <w:rPr>
          <w:szCs w:val="24"/>
        </w:rPr>
        <w:t xml:space="preserve"> </w:t>
      </w:r>
      <w:r w:rsidR="007B1765">
        <w:t>[</w:t>
      </w:r>
      <w:r w:rsidR="00E267C6">
        <w:rPr>
          <w:szCs w:val="24"/>
        </w:rPr>
        <w:t>7, 22, 23, 24, 25, 26</w:t>
      </w:r>
      <w:r w:rsidR="007B1765">
        <w:t>]</w:t>
      </w:r>
      <w:r w:rsidR="00C62410">
        <w:rPr>
          <w:szCs w:val="24"/>
        </w:rPr>
        <w:t>, дефицит витамина С</w:t>
      </w:r>
      <w:r w:rsidR="009A20CE">
        <w:rPr>
          <w:szCs w:val="24"/>
        </w:rPr>
        <w:t xml:space="preserve"> (аскорбиново кислоты) </w:t>
      </w:r>
      <w:r w:rsidR="007B1765">
        <w:t>[</w:t>
      </w:r>
      <w:r w:rsidR="00E267C6">
        <w:rPr>
          <w:szCs w:val="24"/>
        </w:rPr>
        <w:t>9</w:t>
      </w:r>
      <w:r w:rsidR="009A20CE">
        <w:rPr>
          <w:szCs w:val="24"/>
        </w:rPr>
        <w:t>,</w:t>
      </w:r>
      <w:r w:rsidR="00E267C6">
        <w:rPr>
          <w:szCs w:val="24"/>
        </w:rPr>
        <w:t xml:space="preserve"> 27</w:t>
      </w:r>
      <w:r w:rsidR="007B1765">
        <w:t>]</w:t>
      </w:r>
      <w:r w:rsidR="00C43A3F">
        <w:rPr>
          <w:szCs w:val="24"/>
        </w:rPr>
        <w:t>,</w:t>
      </w:r>
      <w:r w:rsidR="00C62410">
        <w:rPr>
          <w:szCs w:val="24"/>
        </w:rPr>
        <w:t xml:space="preserve"> </w:t>
      </w:r>
      <w:r w:rsidR="00416B3B">
        <w:rPr>
          <w:szCs w:val="24"/>
        </w:rPr>
        <w:t>фиброматоз десен</w:t>
      </w:r>
      <w:r w:rsidR="009A20CE">
        <w:rPr>
          <w:szCs w:val="24"/>
        </w:rPr>
        <w:t xml:space="preserve"> </w:t>
      </w:r>
      <w:r w:rsidR="007B1765">
        <w:t>[</w:t>
      </w:r>
      <w:r w:rsidR="00E267C6">
        <w:rPr>
          <w:szCs w:val="24"/>
        </w:rPr>
        <w:t>28</w:t>
      </w:r>
      <w:r w:rsidR="009A20CE">
        <w:rPr>
          <w:szCs w:val="24"/>
        </w:rPr>
        <w:t>,</w:t>
      </w:r>
      <w:r w:rsidR="00E267C6">
        <w:rPr>
          <w:szCs w:val="24"/>
        </w:rPr>
        <w:t xml:space="preserve"> 29</w:t>
      </w:r>
      <w:r w:rsidR="009A20CE">
        <w:rPr>
          <w:szCs w:val="24"/>
        </w:rPr>
        <w:t>,</w:t>
      </w:r>
      <w:r w:rsidR="00E267C6">
        <w:rPr>
          <w:szCs w:val="24"/>
        </w:rPr>
        <w:t xml:space="preserve"> 30</w:t>
      </w:r>
      <w:r w:rsidR="007B1765">
        <w:t>]</w:t>
      </w:r>
      <w:r w:rsidR="00416B3B">
        <w:rPr>
          <w:szCs w:val="24"/>
        </w:rPr>
        <w:t>,</w:t>
      </w:r>
      <w:r w:rsidR="00B23FB1" w:rsidRPr="00806517">
        <w:rPr>
          <w:szCs w:val="24"/>
        </w:rPr>
        <w:t xml:space="preserve"> </w:t>
      </w:r>
      <w:r w:rsidR="009A20CE">
        <w:rPr>
          <w:szCs w:val="24"/>
        </w:rPr>
        <w:t xml:space="preserve">злокачественные новообразования </w:t>
      </w:r>
      <w:r w:rsidR="007B1765">
        <w:t>[</w:t>
      </w:r>
      <w:r w:rsidR="00E267C6">
        <w:rPr>
          <w:szCs w:val="24"/>
        </w:rPr>
        <w:t>31</w:t>
      </w:r>
      <w:r w:rsidR="007B1765">
        <w:t>]</w:t>
      </w:r>
      <w:r w:rsidR="00C62410">
        <w:rPr>
          <w:szCs w:val="24"/>
        </w:rPr>
        <w:t>, которые также могут сопровождаться гиперплазией десны.</w:t>
      </w:r>
    </w:p>
    <w:p w14:paraId="75A1D23A" w14:textId="77777777" w:rsidR="00C5044A" w:rsidRPr="00212522" w:rsidRDefault="00CC5156" w:rsidP="00C5044A">
      <w:pPr>
        <w:tabs>
          <w:tab w:val="left" w:pos="720"/>
        </w:tabs>
        <w:rPr>
          <w:i/>
          <w:szCs w:val="24"/>
        </w:rPr>
      </w:pPr>
      <w:r w:rsidRPr="00212522">
        <w:rPr>
          <w:i/>
        </w:rPr>
        <w:t>Критерии установления диагноза:</w:t>
      </w:r>
    </w:p>
    <w:p w14:paraId="5C0AE83D" w14:textId="77777777" w:rsidR="00C5044A" w:rsidRPr="009F7BD4" w:rsidRDefault="00C5044A" w:rsidP="00C5044A">
      <w:pPr>
        <w:tabs>
          <w:tab w:val="left" w:pos="720"/>
        </w:tabs>
        <w:rPr>
          <w:szCs w:val="24"/>
        </w:rPr>
      </w:pPr>
      <w:r w:rsidRPr="009F7BD4">
        <w:rPr>
          <w:szCs w:val="24"/>
        </w:rPr>
        <w:t>- увеличение десны в объеме с образованием «ложных» карманов;</w:t>
      </w:r>
    </w:p>
    <w:p w14:paraId="297C5F07" w14:textId="77777777" w:rsidR="00C5044A" w:rsidRPr="009F7BD4" w:rsidRDefault="00C5044A" w:rsidP="00C5044A">
      <w:pPr>
        <w:tabs>
          <w:tab w:val="left" w:pos="720"/>
        </w:tabs>
        <w:rPr>
          <w:szCs w:val="24"/>
        </w:rPr>
      </w:pPr>
      <w:r w:rsidRPr="009F7BD4">
        <w:rPr>
          <w:szCs w:val="24"/>
        </w:rPr>
        <w:lastRenderedPageBreak/>
        <w:t>- глянцево-синюшная поверхность десны;</w:t>
      </w:r>
    </w:p>
    <w:p w14:paraId="2356547B" w14:textId="77777777" w:rsidR="00C5044A" w:rsidRPr="009F7BD4" w:rsidRDefault="00C5044A" w:rsidP="00C5044A">
      <w:pPr>
        <w:tabs>
          <w:tab w:val="left" w:pos="720"/>
        </w:tabs>
        <w:rPr>
          <w:szCs w:val="24"/>
        </w:rPr>
      </w:pPr>
      <w:r w:rsidRPr="009F7BD4">
        <w:rPr>
          <w:szCs w:val="24"/>
        </w:rPr>
        <w:t xml:space="preserve">- изменение конфигурации десневых сосочков; </w:t>
      </w:r>
    </w:p>
    <w:p w14:paraId="41F3AA5B" w14:textId="77777777" w:rsidR="00C5044A" w:rsidRPr="009F7BD4" w:rsidRDefault="00C5044A" w:rsidP="00C5044A">
      <w:pPr>
        <w:tabs>
          <w:tab w:val="left" w:pos="720"/>
        </w:tabs>
        <w:rPr>
          <w:szCs w:val="24"/>
        </w:rPr>
      </w:pPr>
      <w:r w:rsidRPr="009F7BD4">
        <w:rPr>
          <w:szCs w:val="24"/>
        </w:rPr>
        <w:t xml:space="preserve">- кровоточивость десны в анамнезе и при осмотре </w:t>
      </w:r>
    </w:p>
    <w:p w14:paraId="3BDB3D53" w14:textId="77777777" w:rsidR="00C5044A" w:rsidRPr="009F7BD4" w:rsidRDefault="00C5044A" w:rsidP="00C5044A">
      <w:pPr>
        <w:tabs>
          <w:tab w:val="left" w:pos="720"/>
        </w:tabs>
        <w:rPr>
          <w:szCs w:val="24"/>
        </w:rPr>
      </w:pPr>
      <w:r w:rsidRPr="009F7BD4">
        <w:rPr>
          <w:szCs w:val="24"/>
        </w:rPr>
        <w:t>- отсутствие пародонтальных карманов;</w:t>
      </w:r>
    </w:p>
    <w:p w14:paraId="64CC71F1" w14:textId="77777777" w:rsidR="006913F5" w:rsidRPr="009F7BD4" w:rsidRDefault="007B1765" w:rsidP="006913F5">
      <w:pPr>
        <w:tabs>
          <w:tab w:val="left" w:pos="720"/>
        </w:tabs>
        <w:rPr>
          <w:szCs w:val="24"/>
        </w:rPr>
      </w:pPr>
      <w:r>
        <w:rPr>
          <w:szCs w:val="24"/>
        </w:rPr>
        <w:t>-</w:t>
      </w:r>
      <w:r w:rsidR="006913F5" w:rsidRPr="009F7BD4">
        <w:rPr>
          <w:szCs w:val="24"/>
        </w:rPr>
        <w:t xml:space="preserve"> мягкие и твердые зубные отложения;</w:t>
      </w:r>
    </w:p>
    <w:p w14:paraId="123C0DC2" w14:textId="77777777" w:rsidR="00830A6B" w:rsidRPr="009F7BD4" w:rsidRDefault="007B1765" w:rsidP="00830A6B">
      <w:pPr>
        <w:tabs>
          <w:tab w:val="left" w:pos="485"/>
        </w:tabs>
        <w:rPr>
          <w:szCs w:val="24"/>
        </w:rPr>
      </w:pPr>
      <w:r>
        <w:rPr>
          <w:szCs w:val="24"/>
        </w:rPr>
        <w:t>-</w:t>
      </w:r>
      <w:r w:rsidR="00C5044A" w:rsidRPr="009F7BD4">
        <w:rPr>
          <w:szCs w:val="24"/>
        </w:rPr>
        <w:t xml:space="preserve"> неудовлетворительная гигиена рта;</w:t>
      </w:r>
    </w:p>
    <w:p w14:paraId="24E891D6" w14:textId="77777777" w:rsidR="006913F5" w:rsidRPr="009F7BD4" w:rsidRDefault="006913F5" w:rsidP="00830A6B">
      <w:pPr>
        <w:tabs>
          <w:tab w:val="left" w:pos="485"/>
        </w:tabs>
        <w:rPr>
          <w:szCs w:val="24"/>
        </w:rPr>
      </w:pPr>
      <w:r w:rsidRPr="009F7BD4">
        <w:rPr>
          <w:szCs w:val="24"/>
        </w:rPr>
        <w:t>- неприятный запах изо рта;</w:t>
      </w:r>
    </w:p>
    <w:p w14:paraId="092F87BA" w14:textId="77777777" w:rsidR="00C5044A" w:rsidRPr="009F7BD4" w:rsidRDefault="007B1765" w:rsidP="00830A6B">
      <w:pPr>
        <w:tabs>
          <w:tab w:val="left" w:pos="485"/>
        </w:tabs>
        <w:rPr>
          <w:szCs w:val="24"/>
        </w:rPr>
      </w:pPr>
      <w:r>
        <w:rPr>
          <w:szCs w:val="24"/>
        </w:rPr>
        <w:t>-</w:t>
      </w:r>
      <w:r w:rsidR="00C5044A" w:rsidRPr="009F7BD4">
        <w:rPr>
          <w:szCs w:val="24"/>
        </w:rPr>
        <w:t xml:space="preserve"> кровоточивость и дискомфорт при чистке зубов;</w:t>
      </w:r>
    </w:p>
    <w:p w14:paraId="7F769AE5" w14:textId="77777777" w:rsidR="00CC5156" w:rsidRPr="00830A6B" w:rsidRDefault="007B1765" w:rsidP="00830A6B">
      <w:pPr>
        <w:tabs>
          <w:tab w:val="left" w:pos="720"/>
        </w:tabs>
        <w:rPr>
          <w:szCs w:val="24"/>
        </w:rPr>
      </w:pPr>
      <w:r>
        <w:rPr>
          <w:szCs w:val="24"/>
        </w:rPr>
        <w:t>-</w:t>
      </w:r>
      <w:r w:rsidR="00C5044A" w:rsidRPr="009F7BD4">
        <w:rPr>
          <w:szCs w:val="24"/>
        </w:rPr>
        <w:t xml:space="preserve"> отсутствие рентгенологических при</w:t>
      </w:r>
      <w:r w:rsidR="006913F5" w:rsidRPr="009F7BD4">
        <w:rPr>
          <w:szCs w:val="24"/>
        </w:rPr>
        <w:t>знаков резорбции  костной ткани</w:t>
      </w:r>
    </w:p>
    <w:p w14:paraId="04214978" w14:textId="77777777" w:rsidR="00B46390" w:rsidRDefault="00B46390" w:rsidP="0021676E">
      <w:pPr>
        <w:pStyle w:val="2"/>
        <w:divId w:val="266810958"/>
      </w:pPr>
      <w:bookmarkStart w:id="20" w:name="_Toc469402336"/>
      <w:bookmarkStart w:id="21" w:name="_Toc468273531"/>
      <w:bookmarkStart w:id="22" w:name="_Toc468273449"/>
      <w:bookmarkStart w:id="23" w:name="_Toc531609327"/>
      <w:bookmarkEnd w:id="20"/>
      <w:bookmarkEnd w:id="21"/>
      <w:bookmarkEnd w:id="22"/>
      <w:r w:rsidRPr="00B46390">
        <w:t>2.1 Жалобы и анамнез</w:t>
      </w:r>
      <w:bookmarkEnd w:id="23"/>
    </w:p>
    <w:p w14:paraId="0C0C20E4" w14:textId="77777777" w:rsidR="008E3752" w:rsidRDefault="00C5044A" w:rsidP="00DF0599">
      <w:pPr>
        <w:pStyle w:val="2-6"/>
        <w:divId w:val="266810958"/>
        <w:rPr>
          <w:i w:val="0"/>
        </w:rPr>
      </w:pPr>
      <w:r>
        <w:rPr>
          <w:i w:val="0"/>
        </w:rPr>
        <w:t>С целью установления диагноза обязательно проводят сбор жалоб и анамнеза</w:t>
      </w:r>
      <w:r w:rsidR="008E3752">
        <w:rPr>
          <w:i w:val="0"/>
        </w:rPr>
        <w:t xml:space="preserve">. </w:t>
      </w:r>
    </w:p>
    <w:p w14:paraId="48568951" w14:textId="77777777" w:rsidR="00DF0599" w:rsidRPr="00DF0599" w:rsidRDefault="007E2DA7" w:rsidP="00DC52AE">
      <w:pPr>
        <w:pStyle w:val="afd"/>
        <w:numPr>
          <w:ilvl w:val="0"/>
          <w:numId w:val="2"/>
        </w:numPr>
        <w:pBdr>
          <w:top w:val="single" w:sz="4" w:space="0" w:color="auto"/>
        </w:pBdr>
        <w:shd w:val="clear" w:color="auto" w:fill="FFFFFF"/>
        <w:ind w:left="709" w:hanging="425"/>
        <w:divId w:val="266810958"/>
        <w:rPr>
          <w:szCs w:val="24"/>
        </w:rPr>
      </w:pPr>
      <w:r>
        <w:t>Рекоме</w:t>
      </w:r>
      <w:r w:rsidR="00DF0599">
        <w:t>н</w:t>
      </w:r>
      <w:r>
        <w:t xml:space="preserve">дуется </w:t>
      </w:r>
      <w:r w:rsidR="00DF0599">
        <w:t>собрать жалобы и анамнез заболевания</w:t>
      </w:r>
    </w:p>
    <w:p w14:paraId="3ADED4FF" w14:textId="77777777" w:rsidR="008E3752" w:rsidRDefault="007E2DA7" w:rsidP="00C35D57">
      <w:pPr>
        <w:pStyle w:val="aff1"/>
        <w:tabs>
          <w:tab w:val="left" w:pos="709"/>
        </w:tabs>
        <w:divId w:val="266810958"/>
      </w:pPr>
      <w:r w:rsidRPr="00B104EF">
        <w:t xml:space="preserve">Уровень </w:t>
      </w:r>
      <w:r w:rsidR="008076CB">
        <w:rPr>
          <w:lang w:val="en-US"/>
        </w:rPr>
        <w:t>GPP</w:t>
      </w:r>
    </w:p>
    <w:p w14:paraId="119E1C0C" w14:textId="77777777" w:rsidR="00DF0599" w:rsidRPr="00511705" w:rsidRDefault="00DF0599" w:rsidP="00511705">
      <w:pPr>
        <w:pStyle w:val="afd"/>
        <w:pBdr>
          <w:top w:val="single" w:sz="4" w:space="2" w:color="auto"/>
        </w:pBdr>
        <w:shd w:val="clear" w:color="auto" w:fill="FFFFFF"/>
        <w:ind w:left="709" w:firstLine="0"/>
        <w:divId w:val="266810958"/>
        <w:rPr>
          <w:i/>
          <w:szCs w:val="24"/>
        </w:rPr>
      </w:pPr>
      <w:r w:rsidRPr="00511705">
        <w:rPr>
          <w:b/>
          <w:i/>
        </w:rPr>
        <w:t>Коментарий:</w:t>
      </w:r>
      <w:r w:rsidRPr="00511705">
        <w:rPr>
          <w:i/>
        </w:rPr>
        <w:t xml:space="preserve"> </w:t>
      </w:r>
      <w:r>
        <w:rPr>
          <w:i/>
        </w:rPr>
        <w:t xml:space="preserve">Основные жалобы при ГГ на необычный вид десны, изменение ее формы, боль и кровоточивость десны, неприятный запах изо рта, затрудненное пережевывание пищи. </w:t>
      </w:r>
      <w:r w:rsidRPr="00DF0599">
        <w:rPr>
          <w:i/>
        </w:rPr>
        <w:t xml:space="preserve">При сборе анамнеза заболевания </w:t>
      </w:r>
      <w:r>
        <w:rPr>
          <w:i/>
        </w:rPr>
        <w:t xml:space="preserve">необходимо </w:t>
      </w:r>
      <w:r w:rsidRPr="00DF0599">
        <w:rPr>
          <w:i/>
        </w:rPr>
        <w:t>уточнить,</w:t>
      </w:r>
      <w:r w:rsidRPr="00DF0599">
        <w:rPr>
          <w:i/>
          <w:szCs w:val="24"/>
        </w:rPr>
        <w:t xml:space="preserve">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Когда проводилась последняя профессиональная гигиена и как часто она проводится. </w:t>
      </w:r>
    </w:p>
    <w:p w14:paraId="79A6B0ED" w14:textId="77777777" w:rsidR="00511705" w:rsidRDefault="00DF0599" w:rsidP="00DF0599">
      <w:pPr>
        <w:pStyle w:val="2-6"/>
        <w:numPr>
          <w:ilvl w:val="0"/>
          <w:numId w:val="2"/>
        </w:numPr>
        <w:ind w:left="709" w:hanging="425"/>
        <w:divId w:val="266810958"/>
        <w:rPr>
          <w:i w:val="0"/>
        </w:rPr>
      </w:pPr>
      <w:r>
        <w:rPr>
          <w:i w:val="0"/>
        </w:rPr>
        <w:t xml:space="preserve">Рекомендуется </w:t>
      </w:r>
      <w:r w:rsidR="00511705">
        <w:rPr>
          <w:i w:val="0"/>
        </w:rPr>
        <w:t>собрать анамнез жизни.</w:t>
      </w:r>
    </w:p>
    <w:p w14:paraId="0ADE79A0" w14:textId="77777777" w:rsidR="00511705" w:rsidRDefault="00511705" w:rsidP="00511705">
      <w:pPr>
        <w:pStyle w:val="aff1"/>
        <w:tabs>
          <w:tab w:val="left" w:pos="709"/>
        </w:tabs>
        <w:divId w:val="266810958"/>
      </w:pPr>
      <w:r w:rsidRPr="00B104EF">
        <w:t xml:space="preserve">Уровень </w:t>
      </w:r>
      <w:r>
        <w:rPr>
          <w:lang w:val="en-US"/>
        </w:rPr>
        <w:t>GPP</w:t>
      </w:r>
    </w:p>
    <w:p w14:paraId="13EC969D" w14:textId="77777777" w:rsidR="00511705" w:rsidRPr="00511705" w:rsidRDefault="00511705" w:rsidP="00DC52AE">
      <w:pPr>
        <w:pStyle w:val="aff3"/>
        <w:spacing w:line="360" w:lineRule="auto"/>
        <w:ind w:left="709" w:firstLine="0"/>
        <w:divId w:val="266810958"/>
        <w:rPr>
          <w:i/>
          <w:sz w:val="24"/>
          <w:szCs w:val="24"/>
        </w:rPr>
      </w:pPr>
      <w:r w:rsidRPr="00511705">
        <w:rPr>
          <w:b/>
          <w:i/>
          <w:sz w:val="24"/>
          <w:szCs w:val="24"/>
        </w:rPr>
        <w:t>Коментарий:</w:t>
      </w:r>
      <w:r w:rsidRPr="00511705">
        <w:rPr>
          <w:i/>
          <w:sz w:val="24"/>
          <w:szCs w:val="24"/>
        </w:rPr>
        <w:t xml:space="preserve"> </w:t>
      </w:r>
      <w:r w:rsidR="00DF0599" w:rsidRPr="00511705">
        <w:rPr>
          <w:i/>
          <w:sz w:val="24"/>
          <w:szCs w:val="24"/>
        </w:rPr>
        <w:t>при сборе анамнеза жизни выяснить профессию пациента, возможные профессиональные вредности, вредные привычки, включая употребление табака и алкоголя, характер питания, аллергологический анамнез, семейный анамнез, перенесенные и сопутствующие соматические заболевания и принимаемые лекарственные препараты</w:t>
      </w:r>
      <w:r w:rsidRPr="00511705">
        <w:rPr>
          <w:i/>
          <w:sz w:val="24"/>
          <w:szCs w:val="24"/>
        </w:rPr>
        <w:t>.</w:t>
      </w:r>
      <w:r w:rsidRPr="00511705">
        <w:rPr>
          <w:b/>
          <w:i/>
          <w:sz w:val="24"/>
          <w:szCs w:val="24"/>
        </w:rPr>
        <w:t xml:space="preserve"> </w:t>
      </w:r>
      <w:r w:rsidRPr="00511705">
        <w:rPr>
          <w:i/>
          <w:sz w:val="24"/>
          <w:szCs w:val="24"/>
        </w:rPr>
        <w:t xml:space="preserve">Важное значение имеет время начала курса лечения лекарственным препаратом, так как лекарственно индуцированный гиперпластический гингивит может возникать уже через месяц после начала лечения и не сразу купируется после окончания его приема </w:t>
      </w:r>
      <w:r w:rsidR="00FB5E7D" w:rsidRPr="00FB5E7D">
        <w:rPr>
          <w:i/>
          <w:sz w:val="24"/>
          <w:szCs w:val="24"/>
        </w:rPr>
        <w:t>[3</w:t>
      </w:r>
      <w:r w:rsidR="00FB5E7D">
        <w:rPr>
          <w:i/>
          <w:sz w:val="24"/>
          <w:szCs w:val="24"/>
        </w:rPr>
        <w:t>2</w:t>
      </w:r>
      <w:r w:rsidR="00FB5E7D" w:rsidRPr="00FB5E7D">
        <w:rPr>
          <w:i/>
          <w:sz w:val="24"/>
          <w:szCs w:val="24"/>
        </w:rPr>
        <w:t>]</w:t>
      </w:r>
      <w:r w:rsidRPr="00FB5E7D">
        <w:rPr>
          <w:i/>
          <w:sz w:val="24"/>
          <w:szCs w:val="24"/>
        </w:rPr>
        <w:t>.</w:t>
      </w:r>
    </w:p>
    <w:p w14:paraId="765AD44E" w14:textId="77777777" w:rsidR="00DF0599" w:rsidRDefault="00DF0599" w:rsidP="00511705">
      <w:pPr>
        <w:pStyle w:val="2-6"/>
        <w:ind w:left="709" w:firstLine="0"/>
        <w:divId w:val="266810958"/>
        <w:rPr>
          <w:i w:val="0"/>
        </w:rPr>
      </w:pPr>
    </w:p>
    <w:p w14:paraId="158FBB49" w14:textId="77777777" w:rsidR="00B46390" w:rsidRPr="00B46390" w:rsidRDefault="00B46390" w:rsidP="00C35D57">
      <w:pPr>
        <w:pStyle w:val="2"/>
        <w:ind w:left="284" w:firstLine="425"/>
        <w:divId w:val="266810958"/>
      </w:pPr>
      <w:bookmarkStart w:id="24" w:name="_Toc531609328"/>
      <w:r w:rsidRPr="00B46390">
        <w:lastRenderedPageBreak/>
        <w:t xml:space="preserve">2.2 </w:t>
      </w:r>
      <w:r w:rsidRPr="0021676E">
        <w:t>Физикальное</w:t>
      </w:r>
      <w:r w:rsidRPr="00B46390">
        <w:t xml:space="preserve"> обследование</w:t>
      </w:r>
      <w:bookmarkEnd w:id="24"/>
    </w:p>
    <w:p w14:paraId="4610983D" w14:textId="77777777" w:rsidR="00DF0599" w:rsidRDefault="00DF0599" w:rsidP="00DF0599">
      <w:pPr>
        <w:pStyle w:val="2-6"/>
        <w:numPr>
          <w:ilvl w:val="0"/>
          <w:numId w:val="2"/>
        </w:numPr>
        <w:ind w:left="709" w:hanging="425"/>
        <w:divId w:val="266810958"/>
        <w:rPr>
          <w:i w:val="0"/>
          <w:iCs/>
        </w:rPr>
      </w:pPr>
      <w:r>
        <w:rPr>
          <w:i w:val="0"/>
          <w:iCs/>
        </w:rPr>
        <w:t>Рекомендовано провести внешний осмотр</w:t>
      </w:r>
    </w:p>
    <w:p w14:paraId="05AD4942" w14:textId="77777777" w:rsidR="00DF0599" w:rsidRPr="00BB523B" w:rsidRDefault="00DF0599" w:rsidP="00DF0599">
      <w:pPr>
        <w:pStyle w:val="aff1"/>
        <w:tabs>
          <w:tab w:val="left" w:pos="709"/>
        </w:tabs>
        <w:divId w:val="266810958"/>
      </w:pPr>
      <w:r w:rsidRPr="00B104EF">
        <w:t xml:space="preserve">Уровень </w:t>
      </w:r>
      <w:r>
        <w:rPr>
          <w:lang w:val="en-US"/>
        </w:rPr>
        <w:t>GPP</w:t>
      </w:r>
    </w:p>
    <w:p w14:paraId="63E02E6F" w14:textId="77777777" w:rsidR="008E3752" w:rsidRPr="00DF0599" w:rsidRDefault="00DF0599" w:rsidP="00FB5E7D">
      <w:pPr>
        <w:pStyle w:val="22"/>
        <w:spacing w:after="0" w:line="360" w:lineRule="auto"/>
        <w:ind w:left="709" w:firstLine="0"/>
        <w:divId w:val="266810958"/>
        <w:rPr>
          <w:i/>
        </w:rPr>
      </w:pPr>
      <w:r w:rsidRPr="00C73C6D">
        <w:rPr>
          <w:b/>
        </w:rPr>
        <w:t xml:space="preserve">Комментарии: </w:t>
      </w:r>
      <w:r w:rsidR="008E3752" w:rsidRPr="00DF0599">
        <w:rPr>
          <w:i/>
        </w:rPr>
        <w:t xml:space="preserve">При внешнем осмотре оценивают конфигурацию лица, </w:t>
      </w:r>
      <w:r w:rsidR="009E6168" w:rsidRPr="00DF0599">
        <w:rPr>
          <w:i/>
        </w:rPr>
        <w:t>симметричность</w:t>
      </w:r>
      <w:r w:rsidR="00550180" w:rsidRPr="00DF0599">
        <w:rPr>
          <w:i/>
        </w:rPr>
        <w:t>, соотношение его частей. Обращают внимание на цвет, целостность кожных  покровов и состояние кра</w:t>
      </w:r>
      <w:r w:rsidR="00E541FF" w:rsidRPr="00DF0599">
        <w:rPr>
          <w:i/>
        </w:rPr>
        <w:t>с</w:t>
      </w:r>
      <w:r w:rsidR="00550180" w:rsidRPr="00DF0599">
        <w:rPr>
          <w:i/>
        </w:rPr>
        <w:t>ной каймы губ. П</w:t>
      </w:r>
      <w:r w:rsidR="008E3752" w:rsidRPr="00DF0599">
        <w:rPr>
          <w:i/>
        </w:rPr>
        <w:t>ровод</w:t>
      </w:r>
      <w:r w:rsidR="00550180" w:rsidRPr="00DF0599">
        <w:rPr>
          <w:i/>
        </w:rPr>
        <w:t>ят</w:t>
      </w:r>
      <w:r w:rsidR="008E3752" w:rsidRPr="00DF0599">
        <w:rPr>
          <w:i/>
        </w:rPr>
        <w:t xml:space="preserve"> пальпацию лимфатических узлов головы и шеи, </w:t>
      </w:r>
      <w:r w:rsidR="00A3501A" w:rsidRPr="00DF0599">
        <w:rPr>
          <w:i/>
        </w:rPr>
        <w:t>определяют их размеры,</w:t>
      </w:r>
      <w:r w:rsidR="00E541FF" w:rsidRPr="00DF0599">
        <w:rPr>
          <w:i/>
        </w:rPr>
        <w:t xml:space="preserve"> </w:t>
      </w:r>
      <w:r w:rsidR="00A3501A" w:rsidRPr="00DF0599">
        <w:rPr>
          <w:i/>
        </w:rPr>
        <w:t>консистенцию,</w:t>
      </w:r>
      <w:r w:rsidR="00E541FF" w:rsidRPr="00DF0599">
        <w:rPr>
          <w:i/>
        </w:rPr>
        <w:t xml:space="preserve"> </w:t>
      </w:r>
      <w:r w:rsidR="00A3501A" w:rsidRPr="00DF0599">
        <w:rPr>
          <w:i/>
        </w:rPr>
        <w:t xml:space="preserve">подвижность, болезненность. </w:t>
      </w:r>
      <w:r w:rsidR="007A73A8" w:rsidRPr="00DF0599">
        <w:rPr>
          <w:i/>
        </w:rPr>
        <w:t>Оценивают свободу движений в височно-нижнечелюстном суставе при открывании рта</w:t>
      </w:r>
      <w:r w:rsidR="008E3752" w:rsidRPr="00DF0599">
        <w:rPr>
          <w:i/>
        </w:rPr>
        <w:t xml:space="preserve">, </w:t>
      </w:r>
      <w:r w:rsidR="007A73A8" w:rsidRPr="00DF0599">
        <w:rPr>
          <w:i/>
        </w:rPr>
        <w:t>болевые ощущения или препятствия, ширину открывания рта, смещение нижней челюсти относительно средней линии лица.</w:t>
      </w:r>
    </w:p>
    <w:p w14:paraId="2A6240C7" w14:textId="77777777" w:rsidR="00DF0599" w:rsidRDefault="00DF0599" w:rsidP="00FB5E7D">
      <w:pPr>
        <w:pStyle w:val="2-6"/>
        <w:numPr>
          <w:ilvl w:val="0"/>
          <w:numId w:val="2"/>
        </w:numPr>
        <w:ind w:left="709" w:hanging="425"/>
        <w:divId w:val="266810958"/>
        <w:rPr>
          <w:i w:val="0"/>
          <w:iCs/>
        </w:rPr>
      </w:pPr>
      <w:r>
        <w:rPr>
          <w:i w:val="0"/>
          <w:iCs/>
        </w:rPr>
        <w:t>Рекомендовано провести осмотр полости рта</w:t>
      </w:r>
    </w:p>
    <w:p w14:paraId="165BCDB7" w14:textId="77777777" w:rsidR="00DF0599" w:rsidRPr="00BB523B" w:rsidRDefault="00DF0599" w:rsidP="00FB5E7D">
      <w:pPr>
        <w:pStyle w:val="aff1"/>
        <w:tabs>
          <w:tab w:val="left" w:pos="709"/>
        </w:tabs>
        <w:divId w:val="266810958"/>
      </w:pPr>
      <w:r w:rsidRPr="00B104EF">
        <w:t xml:space="preserve">Уровень </w:t>
      </w:r>
      <w:r>
        <w:rPr>
          <w:lang w:val="en-US"/>
        </w:rPr>
        <w:t>GPP</w:t>
      </w:r>
    </w:p>
    <w:p w14:paraId="5AEF9A87" w14:textId="77777777" w:rsidR="00BE6282" w:rsidRPr="00DF0599" w:rsidRDefault="00DF0599" w:rsidP="00DF0599">
      <w:pPr>
        <w:pStyle w:val="22"/>
        <w:spacing w:line="360" w:lineRule="auto"/>
        <w:ind w:left="709" w:firstLine="0"/>
        <w:divId w:val="266810958"/>
        <w:rPr>
          <w:i/>
        </w:rPr>
      </w:pPr>
      <w:r w:rsidRPr="00DF0599">
        <w:rPr>
          <w:b/>
          <w:i/>
        </w:rPr>
        <w:t xml:space="preserve">Комментарии: </w:t>
      </w:r>
      <w:r w:rsidR="008E3752" w:rsidRPr="00DF0599">
        <w:rPr>
          <w:i/>
          <w:iCs/>
        </w:rPr>
        <w:t xml:space="preserve">При осмотре рта оценивают состояние слизистой оболочки рта, ее цвет, увлажненность, наличие патологических </w:t>
      </w:r>
      <w:r w:rsidR="00470E86" w:rsidRPr="00DF0599">
        <w:rPr>
          <w:i/>
          <w:iCs/>
        </w:rPr>
        <w:t>элементов</w:t>
      </w:r>
      <w:r w:rsidR="008E3752" w:rsidRPr="00DF0599">
        <w:rPr>
          <w:i/>
          <w:iCs/>
        </w:rPr>
        <w:t>.</w:t>
      </w:r>
      <w:r w:rsidR="00470E86" w:rsidRPr="00DF0599">
        <w:rPr>
          <w:i/>
          <w:iCs/>
        </w:rPr>
        <w:t xml:space="preserve"> </w:t>
      </w:r>
      <w:r w:rsidR="00D50411" w:rsidRPr="00DF0599">
        <w:rPr>
          <w:i/>
        </w:rPr>
        <w:t>О</w:t>
      </w:r>
      <w:r w:rsidR="008E3752" w:rsidRPr="00DF0599">
        <w:rPr>
          <w:i/>
        </w:rPr>
        <w:t xml:space="preserve">бращают внимание на глубину преддверия, характер прикрепления уздечек губ, языка, тяжей слизистой оболочки преддверия рта. </w:t>
      </w:r>
      <w:r w:rsidR="009362D0" w:rsidRPr="00DF0599">
        <w:rPr>
          <w:i/>
          <w:iCs/>
        </w:rPr>
        <w:t xml:space="preserve">Оценивают размер, цвет языка, симметричность его половинок, наличие налета. </w:t>
      </w:r>
    </w:p>
    <w:p w14:paraId="35081DF6" w14:textId="77777777" w:rsidR="00BE6282" w:rsidRPr="00DF0599" w:rsidRDefault="008E3752" w:rsidP="00DF0599">
      <w:pPr>
        <w:pStyle w:val="22"/>
        <w:spacing w:after="0" w:line="360" w:lineRule="auto"/>
        <w:ind w:left="709" w:firstLine="0"/>
        <w:divId w:val="266810958"/>
        <w:rPr>
          <w:i/>
        </w:rPr>
      </w:pPr>
      <w:r w:rsidRPr="00DF0599">
        <w:rPr>
          <w:i/>
        </w:rPr>
        <w:t xml:space="preserve">Определяют прикус, аномалии положения отдельных зубов, а также зубных рядов в целом, наличие трем, диастем. </w:t>
      </w:r>
    </w:p>
    <w:p w14:paraId="137235F2" w14:textId="77777777" w:rsidR="008E3752" w:rsidRPr="00FB5E7D" w:rsidRDefault="008E3752" w:rsidP="00DF0599">
      <w:pPr>
        <w:pStyle w:val="22"/>
        <w:spacing w:after="0" w:line="360" w:lineRule="auto"/>
        <w:ind w:left="709" w:firstLine="0"/>
        <w:divId w:val="266810958"/>
        <w:rPr>
          <w:i/>
          <w:sz w:val="22"/>
        </w:rPr>
      </w:pPr>
      <w:r w:rsidRPr="00DF0599">
        <w:rPr>
          <w:i/>
          <w:szCs w:val="24"/>
        </w:rPr>
        <w:t xml:space="preserve">Обследованию подлежат все зубы. Начинают осмотр с правых верхних моляров и заканчивают правыми </w:t>
      </w:r>
      <w:r w:rsidRPr="00DF0599">
        <w:rPr>
          <w:bCs/>
          <w:i/>
          <w:szCs w:val="24"/>
        </w:rPr>
        <w:t>нижними молярами</w:t>
      </w:r>
      <w:r w:rsidRPr="00DF0599">
        <w:rPr>
          <w:i/>
          <w:iCs/>
          <w:szCs w:val="24"/>
        </w:rPr>
        <w:t>.</w:t>
      </w:r>
      <w:r w:rsidR="00BE6282" w:rsidRPr="00DF0599">
        <w:rPr>
          <w:i/>
          <w:iCs/>
          <w:szCs w:val="24"/>
        </w:rPr>
        <w:t xml:space="preserve"> </w:t>
      </w:r>
      <w:r w:rsidRPr="00DF0599">
        <w:rPr>
          <w:i/>
          <w:szCs w:val="24"/>
        </w:rPr>
        <w:t xml:space="preserve">Детально обследуют все поверхности каждого зуба. </w:t>
      </w:r>
      <w:r w:rsidR="00A05CAE" w:rsidRPr="00DF0599">
        <w:rPr>
          <w:i/>
          <w:szCs w:val="24"/>
        </w:rPr>
        <w:t>Определяют наличие над- и поддесневых кариозных полостей, качество краевого прилегания пломб, наличие контактного пункта, нависающие края, расположение десневого края реставрации относительно края десны.</w:t>
      </w:r>
      <w:r w:rsidR="00C5457B" w:rsidRPr="00DF0599">
        <w:rPr>
          <w:i/>
          <w:szCs w:val="24"/>
        </w:rPr>
        <w:t xml:space="preserve"> </w:t>
      </w:r>
      <w:r w:rsidR="008C7685" w:rsidRPr="00DF0599">
        <w:rPr>
          <w:i/>
          <w:szCs w:val="24"/>
        </w:rPr>
        <w:t xml:space="preserve">Определяют наличие имплантов и состояние тканей вокруг них. </w:t>
      </w:r>
      <w:r w:rsidR="00D50411" w:rsidRPr="00DF0599">
        <w:rPr>
          <w:i/>
          <w:szCs w:val="24"/>
        </w:rPr>
        <w:t>Оценивают состояние</w:t>
      </w:r>
      <w:r w:rsidRPr="00DF0599">
        <w:rPr>
          <w:i/>
          <w:szCs w:val="24"/>
        </w:rPr>
        <w:t xml:space="preserve"> ортопедические и ортодонтические конструкции, а также уровень ухода за протезами (удовлетворительный, неудовлетворительный).</w:t>
      </w:r>
    </w:p>
    <w:p w14:paraId="1F8C34A5" w14:textId="77777777" w:rsidR="00DF0599" w:rsidRPr="00DF0599" w:rsidRDefault="00DF0599" w:rsidP="00DF0599">
      <w:pPr>
        <w:pStyle w:val="2-6"/>
        <w:numPr>
          <w:ilvl w:val="0"/>
          <w:numId w:val="2"/>
        </w:numPr>
        <w:ind w:left="709" w:hanging="425"/>
        <w:divId w:val="266810958"/>
        <w:rPr>
          <w:i w:val="0"/>
          <w:iCs/>
        </w:rPr>
      </w:pPr>
      <w:r>
        <w:rPr>
          <w:i w:val="0"/>
          <w:iCs/>
        </w:rPr>
        <w:t xml:space="preserve">Рекомендовано </w:t>
      </w:r>
      <w:r w:rsidRPr="00DF0599">
        <w:rPr>
          <w:i w:val="0"/>
          <w:iCs/>
        </w:rPr>
        <w:t>п</w:t>
      </w:r>
      <w:r w:rsidR="00511705">
        <w:rPr>
          <w:i w:val="0"/>
          <w:iCs/>
        </w:rPr>
        <w:t>р</w:t>
      </w:r>
      <w:r w:rsidRPr="00DF0599">
        <w:rPr>
          <w:i w:val="0"/>
          <w:iCs/>
        </w:rPr>
        <w:t>овести</w:t>
      </w:r>
      <w:r w:rsidRPr="00DF0599">
        <w:rPr>
          <w:i w:val="0"/>
        </w:rPr>
        <w:t xml:space="preserve"> пальпацию, перкуссию, определение подвижности зубов, обследование тканей пародонта.</w:t>
      </w:r>
    </w:p>
    <w:p w14:paraId="60CC6C77" w14:textId="77777777" w:rsidR="00DF0599" w:rsidRPr="00BB523B" w:rsidRDefault="00DF0599" w:rsidP="00DF0599">
      <w:pPr>
        <w:pStyle w:val="aff1"/>
        <w:tabs>
          <w:tab w:val="left" w:pos="709"/>
        </w:tabs>
        <w:divId w:val="266810958"/>
      </w:pPr>
      <w:r w:rsidRPr="00B104EF">
        <w:t xml:space="preserve">Уровень </w:t>
      </w:r>
      <w:r>
        <w:rPr>
          <w:lang w:val="en-US"/>
        </w:rPr>
        <w:t>GPP</w:t>
      </w:r>
    </w:p>
    <w:p w14:paraId="1D69F8DC" w14:textId="77777777" w:rsidR="007C0600" w:rsidRPr="007C0600" w:rsidRDefault="00DF0599" w:rsidP="00FB5E7D">
      <w:pPr>
        <w:tabs>
          <w:tab w:val="left" w:pos="567"/>
        </w:tabs>
        <w:ind w:left="709" w:firstLine="0"/>
        <w:divId w:val="266810958"/>
        <w:rPr>
          <w:i/>
        </w:rPr>
      </w:pPr>
      <w:r w:rsidRPr="00C73C6D">
        <w:rPr>
          <w:b/>
        </w:rPr>
        <w:t xml:space="preserve">Комментарии: </w:t>
      </w:r>
      <w:r w:rsidR="007C0600">
        <w:rPr>
          <w:i/>
          <w:iCs/>
        </w:rPr>
        <w:t>О</w:t>
      </w:r>
      <w:r w:rsidR="008C7685" w:rsidRPr="00B6521F">
        <w:rPr>
          <w:i/>
          <w:iCs/>
        </w:rPr>
        <w:t>предел</w:t>
      </w:r>
      <w:r w:rsidR="007C0600">
        <w:rPr>
          <w:i/>
          <w:iCs/>
        </w:rPr>
        <w:t>яют</w:t>
      </w:r>
      <w:r w:rsidR="008C7685" w:rsidRPr="00B6521F">
        <w:rPr>
          <w:i/>
          <w:iCs/>
        </w:rPr>
        <w:t xml:space="preserve"> гигиеническое состояние полости рта, интенсивность и распространенность воспалительной реакции, </w:t>
      </w:r>
      <w:r w:rsidR="00D46A82">
        <w:rPr>
          <w:i/>
          <w:iCs/>
        </w:rPr>
        <w:t xml:space="preserve">целостность зубодесневого прикрепления, </w:t>
      </w:r>
      <w:r w:rsidR="008C7685" w:rsidRPr="00B6521F">
        <w:rPr>
          <w:i/>
          <w:iCs/>
        </w:rPr>
        <w:t>измер</w:t>
      </w:r>
      <w:r w:rsidR="007C0600">
        <w:rPr>
          <w:i/>
          <w:iCs/>
        </w:rPr>
        <w:t>яют</w:t>
      </w:r>
      <w:r w:rsidR="008C7685" w:rsidRPr="00B6521F">
        <w:rPr>
          <w:i/>
          <w:iCs/>
        </w:rPr>
        <w:t xml:space="preserve"> глубину зондирования </w:t>
      </w:r>
      <w:r w:rsidR="00D46A82">
        <w:rPr>
          <w:i/>
          <w:iCs/>
        </w:rPr>
        <w:t xml:space="preserve">десневого (ложного) </w:t>
      </w:r>
      <w:r w:rsidR="00D46A82">
        <w:rPr>
          <w:i/>
          <w:iCs/>
        </w:rPr>
        <w:lastRenderedPageBreak/>
        <w:t>кармана</w:t>
      </w:r>
      <w:r w:rsidR="008C7685" w:rsidRPr="00B6521F">
        <w:rPr>
          <w:i/>
          <w:iCs/>
        </w:rPr>
        <w:t xml:space="preserve">, </w:t>
      </w:r>
      <w:r w:rsidR="00D46A82">
        <w:rPr>
          <w:i/>
          <w:iCs/>
        </w:rPr>
        <w:t xml:space="preserve">степень гиперплазии десны. </w:t>
      </w:r>
      <w:r w:rsidR="007C0600" w:rsidRPr="00EA117A">
        <w:rPr>
          <w:i/>
          <w:iCs/>
        </w:rPr>
        <w:t xml:space="preserve">Определение гигиенического состояния полости рта </w:t>
      </w:r>
      <w:r w:rsidR="007C0600" w:rsidRPr="00EA117A">
        <w:rPr>
          <w:i/>
        </w:rPr>
        <w:t xml:space="preserve">проводят с помощью индексов гигиены (индекс </w:t>
      </w:r>
      <w:r w:rsidR="007C0600" w:rsidRPr="00EA117A">
        <w:rPr>
          <w:i/>
          <w:lang w:val="en-US"/>
        </w:rPr>
        <w:t>Greene</w:t>
      </w:r>
      <w:r w:rsidR="007C0600" w:rsidRPr="00EA117A">
        <w:rPr>
          <w:i/>
        </w:rPr>
        <w:t xml:space="preserve">- </w:t>
      </w:r>
      <w:r w:rsidR="007C0600" w:rsidRPr="00EA117A">
        <w:rPr>
          <w:i/>
          <w:lang w:val="en-US"/>
        </w:rPr>
        <w:t>Vermillion</w:t>
      </w:r>
      <w:r w:rsidR="007C0600" w:rsidRPr="00EA117A">
        <w:rPr>
          <w:i/>
        </w:rPr>
        <w:t xml:space="preserve">, индекс </w:t>
      </w:r>
      <w:r w:rsidR="007C0600" w:rsidRPr="00EA117A">
        <w:rPr>
          <w:i/>
          <w:lang w:val="en-US"/>
        </w:rPr>
        <w:t>Silness</w:t>
      </w:r>
      <w:r w:rsidR="007C0600" w:rsidRPr="00EA117A">
        <w:rPr>
          <w:i/>
        </w:rPr>
        <w:t xml:space="preserve">- </w:t>
      </w:r>
      <w:r w:rsidR="007C0600" w:rsidRPr="00EA117A">
        <w:rPr>
          <w:i/>
          <w:lang w:val="en-US"/>
        </w:rPr>
        <w:t>Loe</w:t>
      </w:r>
      <w:r w:rsidR="007C0600" w:rsidRPr="00EA117A">
        <w:rPr>
          <w:i/>
        </w:rPr>
        <w:t>). Клиническое состояние пародонта оценивают на основании индекса РМА, индекса кровоточивости Мюллемана.</w:t>
      </w:r>
      <w:r w:rsidR="007C0600" w:rsidRPr="007C0600">
        <w:rPr>
          <w:i/>
        </w:rPr>
        <w:t xml:space="preserve"> </w:t>
      </w:r>
    </w:p>
    <w:p w14:paraId="057CCB6B" w14:textId="77777777" w:rsidR="007C0600" w:rsidRPr="00511705" w:rsidRDefault="007C0600" w:rsidP="00FB5E7D">
      <w:pPr>
        <w:pStyle w:val="2-6"/>
        <w:ind w:left="709" w:firstLine="0"/>
        <w:divId w:val="266810958"/>
      </w:pPr>
      <w:r w:rsidRPr="00511705">
        <w:t>Диагностика заболеваний пародонта может проводиться с использованием автоматизированных систем (электронных измерительных систем) на основе компьютерных технологий, что увеличивает точность измерений по сравнению с мануальными измерениями.</w:t>
      </w:r>
    </w:p>
    <w:p w14:paraId="1F9483E4" w14:textId="77777777" w:rsidR="007C0600" w:rsidRPr="00C73C6D" w:rsidRDefault="007C0600" w:rsidP="007C0600">
      <w:pPr>
        <w:pStyle w:val="2-6"/>
        <w:ind w:left="709" w:firstLine="0"/>
        <w:divId w:val="266810958"/>
      </w:pPr>
    </w:p>
    <w:p w14:paraId="1F948843" w14:textId="77777777" w:rsidR="00094ED6" w:rsidRDefault="00B46390" w:rsidP="0021676E">
      <w:pPr>
        <w:pStyle w:val="2"/>
        <w:divId w:val="266810958"/>
      </w:pPr>
      <w:bookmarkStart w:id="25" w:name="_Toc531609329"/>
      <w:r w:rsidRPr="00B46390">
        <w:t xml:space="preserve">2.3 Лабораторная </w:t>
      </w:r>
      <w:r w:rsidRPr="00B104EF">
        <w:t>диагностика</w:t>
      </w:r>
      <w:bookmarkEnd w:id="25"/>
    </w:p>
    <w:p w14:paraId="203C424A" w14:textId="77777777" w:rsidR="00486090" w:rsidRDefault="00486090" w:rsidP="00633D81">
      <w:pPr>
        <w:pStyle w:val="2-6"/>
        <w:divId w:val="266810958"/>
        <w:rPr>
          <w:i w:val="0"/>
        </w:rPr>
      </w:pPr>
      <w:r w:rsidRPr="00486090">
        <w:rPr>
          <w:i w:val="0"/>
        </w:rPr>
        <w:t>Лабораторные методы исследование показаны в случаях, когда клиника поражения не соответствует типичному воспалению десны, вызванному микробной биопленкой</w:t>
      </w:r>
      <w:r>
        <w:rPr>
          <w:i w:val="0"/>
        </w:rPr>
        <w:t>.</w:t>
      </w:r>
    </w:p>
    <w:p w14:paraId="42C7E374" w14:textId="77777777" w:rsidR="004278D9" w:rsidRDefault="004278D9" w:rsidP="004278D9">
      <w:pPr>
        <w:pStyle w:val="2-6"/>
        <w:numPr>
          <w:ilvl w:val="0"/>
          <w:numId w:val="2"/>
        </w:numPr>
        <w:ind w:left="709" w:hanging="425"/>
        <w:divId w:val="266810958"/>
        <w:rPr>
          <w:i w:val="0"/>
          <w:iCs/>
        </w:rPr>
      </w:pPr>
      <w:r>
        <w:rPr>
          <w:i w:val="0"/>
          <w:iCs/>
        </w:rPr>
        <w:t xml:space="preserve">Рекомендовано выполнить </w:t>
      </w:r>
      <w:r w:rsidR="007B1440">
        <w:rPr>
          <w:i w:val="0"/>
          <w:iCs/>
        </w:rPr>
        <w:t xml:space="preserve">общий </w:t>
      </w:r>
      <w:r>
        <w:rPr>
          <w:i w:val="0"/>
          <w:iCs/>
        </w:rPr>
        <w:t xml:space="preserve">анализ крови </w:t>
      </w:r>
      <w:r w:rsidRPr="008F6E43">
        <w:rPr>
          <w:i w:val="0"/>
        </w:rPr>
        <w:t xml:space="preserve">с </w:t>
      </w:r>
      <w:r w:rsidR="007B1440">
        <w:rPr>
          <w:i w:val="0"/>
        </w:rPr>
        <w:t xml:space="preserve">развернутой лейкоцитарной формулой с </w:t>
      </w:r>
      <w:r w:rsidRPr="008F6E43">
        <w:rPr>
          <w:i w:val="0"/>
        </w:rPr>
        <w:t>целью дифференциальной диагностики с гиперплазией десны, вызванной лейкозом</w:t>
      </w:r>
      <w:r w:rsidRPr="009F7A2E">
        <w:rPr>
          <w:i w:val="0"/>
        </w:rPr>
        <w:t xml:space="preserve"> </w:t>
      </w:r>
      <w:r w:rsidRPr="009F7A2E">
        <w:rPr>
          <w:rFonts w:cs="Times New Roman"/>
          <w:i w:val="0"/>
        </w:rPr>
        <w:t>[</w:t>
      </w:r>
      <w:r w:rsidR="00FB5E7D">
        <w:rPr>
          <w:rFonts w:cs="Times New Roman"/>
          <w:i w:val="0"/>
        </w:rPr>
        <w:t>33</w:t>
      </w:r>
      <w:r>
        <w:rPr>
          <w:rFonts w:cs="Times New Roman"/>
          <w:i w:val="0"/>
        </w:rPr>
        <w:t>]</w:t>
      </w:r>
      <w:r w:rsidRPr="008F6E43">
        <w:rPr>
          <w:i w:val="0"/>
        </w:rPr>
        <w:t>.</w:t>
      </w:r>
    </w:p>
    <w:p w14:paraId="096DB96D" w14:textId="77777777" w:rsidR="004278D9" w:rsidRPr="00B104EF" w:rsidRDefault="004278D9" w:rsidP="004278D9">
      <w:pPr>
        <w:pStyle w:val="aff1"/>
        <w:divId w:val="266810958"/>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14:paraId="516F4DBC" w14:textId="77777777" w:rsidR="009F7A2E" w:rsidRPr="00CB28ED" w:rsidRDefault="004278D9" w:rsidP="004278D9">
      <w:pPr>
        <w:pStyle w:val="2-6"/>
        <w:ind w:left="709" w:firstLine="0"/>
        <w:divId w:val="266810958"/>
      </w:pPr>
      <w:r w:rsidRPr="00C73C6D">
        <w:rPr>
          <w:b/>
        </w:rPr>
        <w:t>Комментарии</w:t>
      </w:r>
      <w:r w:rsidRPr="00486090">
        <w:rPr>
          <w:b/>
        </w:rPr>
        <w:t xml:space="preserve">: </w:t>
      </w:r>
      <w:r w:rsidR="00486090">
        <w:t>Г</w:t>
      </w:r>
      <w:r w:rsidR="00486090" w:rsidRPr="00486090">
        <w:t>иперплазия десны и кровоточивость могут быть первыми признаками лейкоза, наряду со слабостью, повышением температуры тела, увеличением лимфатических узлов</w:t>
      </w:r>
      <w:r w:rsidR="00CB28ED" w:rsidRPr="00CB28ED">
        <w:t>.</w:t>
      </w:r>
    </w:p>
    <w:p w14:paraId="3605F58C" w14:textId="77777777" w:rsidR="004278D9" w:rsidRPr="00FB5E7D" w:rsidRDefault="004278D9" w:rsidP="00FB5E7D">
      <w:pPr>
        <w:pStyle w:val="afd"/>
        <w:numPr>
          <w:ilvl w:val="0"/>
          <w:numId w:val="2"/>
        </w:numPr>
        <w:pBdr>
          <w:top w:val="single" w:sz="2" w:space="0" w:color="DADADA"/>
          <w:left w:val="single" w:sz="2" w:space="0" w:color="DADADA"/>
          <w:bottom w:val="single" w:sz="4" w:space="0" w:color="DADADA"/>
          <w:right w:val="single" w:sz="2" w:space="0" w:color="DADADA"/>
        </w:pBdr>
        <w:ind w:left="709" w:hanging="567"/>
        <w:divId w:val="266810958"/>
        <w:rPr>
          <w:iCs/>
        </w:rPr>
      </w:pPr>
      <w:r w:rsidRPr="00FB5E7D">
        <w:rPr>
          <w:iCs/>
        </w:rPr>
        <w:t xml:space="preserve">Рекомендовано выполнить биопсию и гистологическое исследование десны </w:t>
      </w:r>
      <w:r w:rsidRPr="00FB5E7D">
        <w:t xml:space="preserve">с целью дифференциальной диагностики с гиперплазией десны, вызванной </w:t>
      </w:r>
      <w:r w:rsidR="00CE241D" w:rsidRPr="00FB5E7D">
        <w:t xml:space="preserve">злокачественными </w:t>
      </w:r>
      <w:r w:rsidRPr="00FB5E7D">
        <w:t>новообразованиями</w:t>
      </w:r>
      <w:r w:rsidR="00CE241D" w:rsidRPr="00FB5E7D">
        <w:t xml:space="preserve"> </w:t>
      </w:r>
      <w:r w:rsidR="00FB5E7D" w:rsidRPr="00FB5E7D">
        <w:rPr>
          <w:rFonts w:cs="Times New Roman"/>
        </w:rPr>
        <w:t>[</w:t>
      </w:r>
      <w:r w:rsidR="00FB5E7D" w:rsidRPr="00FB5E7D">
        <w:t>31</w:t>
      </w:r>
      <w:r w:rsidR="00FB5E7D" w:rsidRPr="00FB5E7D">
        <w:rPr>
          <w:rFonts w:cs="Times New Roman"/>
        </w:rPr>
        <w:t>]</w:t>
      </w:r>
      <w:r w:rsidRPr="00FB5E7D">
        <w:t>.</w:t>
      </w:r>
    </w:p>
    <w:p w14:paraId="1DA9C3F1" w14:textId="77777777" w:rsidR="004278D9" w:rsidRPr="00B104EF" w:rsidRDefault="004278D9" w:rsidP="004278D9">
      <w:pPr>
        <w:pStyle w:val="aff1"/>
        <w:divId w:val="266810958"/>
      </w:pPr>
      <w:r w:rsidRPr="00B104EF">
        <w:t xml:space="preserve">Уровень убедительности рекомендаций </w:t>
      </w:r>
      <w:r>
        <w:t>А</w:t>
      </w:r>
      <w:r w:rsidRPr="00B104EF">
        <w:t xml:space="preserve"> (уровень достоверности доказательств – </w:t>
      </w:r>
      <w:r>
        <w:t>1</w:t>
      </w:r>
      <w:r w:rsidRPr="00B104EF">
        <w:t>)</w:t>
      </w:r>
    </w:p>
    <w:p w14:paraId="14CEC45A" w14:textId="77777777" w:rsidR="004278D9" w:rsidRDefault="004278D9" w:rsidP="004278D9">
      <w:pPr>
        <w:pStyle w:val="2-6"/>
        <w:ind w:left="709" w:firstLine="0"/>
        <w:divId w:val="266810958"/>
      </w:pPr>
      <w:r w:rsidRPr="00C73C6D">
        <w:rPr>
          <w:b/>
        </w:rPr>
        <w:t xml:space="preserve">Комментарии: </w:t>
      </w:r>
      <w:r w:rsidRPr="004278D9">
        <w:t xml:space="preserve">Биопсия и гистологическое исследование проводится после начальной фазы лечения, если не удается достигнуть положительной динамики, </w:t>
      </w:r>
      <w:r w:rsidR="007B1440">
        <w:t xml:space="preserve">а так же </w:t>
      </w:r>
      <w:r w:rsidRPr="004278D9">
        <w:t>когда клиника поражения не соответствует типичному воспалению десны, вызванному микробной биопленкой</w:t>
      </w:r>
      <w:r w:rsidR="00FB5E7D">
        <w:t xml:space="preserve"> </w:t>
      </w:r>
      <w:r w:rsidR="00FB5E7D" w:rsidRPr="00FB5E7D">
        <w:rPr>
          <w:rFonts w:cs="Times New Roman"/>
        </w:rPr>
        <w:t>[</w:t>
      </w:r>
      <w:r w:rsidR="004B57E7">
        <w:t>3</w:t>
      </w:r>
      <w:r w:rsidR="004B57E7" w:rsidRPr="004B57E7">
        <w:t>1</w:t>
      </w:r>
      <w:r w:rsidR="004B57E7">
        <w:t>, 34</w:t>
      </w:r>
      <w:r w:rsidR="00FB5E7D" w:rsidRPr="00FB5E7D">
        <w:rPr>
          <w:rFonts w:cs="Times New Roman"/>
        </w:rPr>
        <w:t>]</w:t>
      </w:r>
      <w:r w:rsidR="007B1440">
        <w:t>.</w:t>
      </w:r>
    </w:p>
    <w:p w14:paraId="5B4F7554" w14:textId="77777777" w:rsidR="00B46390" w:rsidRDefault="00B46390" w:rsidP="0021676E">
      <w:pPr>
        <w:pStyle w:val="2"/>
        <w:divId w:val="266810958"/>
      </w:pPr>
      <w:bookmarkStart w:id="26" w:name="_Toc531609330"/>
      <w:r w:rsidRPr="00B46390">
        <w:t xml:space="preserve">2.4 </w:t>
      </w:r>
      <w:r w:rsidRPr="00B104EF">
        <w:t>Инструментальная</w:t>
      </w:r>
      <w:r w:rsidRPr="00B46390">
        <w:t xml:space="preserve"> диагностика</w:t>
      </w:r>
      <w:bookmarkEnd w:id="26"/>
    </w:p>
    <w:p w14:paraId="1255000B" w14:textId="77777777" w:rsidR="00110B1D" w:rsidRPr="00183871" w:rsidRDefault="00110B1D" w:rsidP="00110B1D">
      <w:pPr>
        <w:pStyle w:val="afff6"/>
        <w:divId w:val="266810958"/>
      </w:pPr>
      <w:bookmarkStart w:id="27" w:name="__RefHeading___doc_3"/>
      <w:bookmarkStart w:id="28" w:name="_Toc531609332"/>
      <w:r w:rsidRPr="00183871">
        <w:t xml:space="preserve">Рекомендуется выполнение рентгенологического исследования с целью уточнения диагноза и дифференциальной диагностики с пародонтитом </w:t>
      </w:r>
      <w:r w:rsidRPr="00183871">
        <w:rPr>
          <w:rFonts w:cs="Times New Roman"/>
        </w:rPr>
        <w:t>[…]</w:t>
      </w:r>
      <w:r w:rsidRPr="00183871">
        <w:t>.</w:t>
      </w:r>
    </w:p>
    <w:p w14:paraId="61EF6861" w14:textId="77777777" w:rsidR="00110B1D" w:rsidRPr="00183871" w:rsidRDefault="00110B1D" w:rsidP="00110B1D">
      <w:pPr>
        <w:pStyle w:val="aff1"/>
        <w:divId w:val="266810958"/>
      </w:pPr>
      <w:r w:rsidRPr="00183871">
        <w:lastRenderedPageBreak/>
        <w:t>Уровень убедительности рекомендаций _ (уровень достоверности доказательств – _)</w:t>
      </w:r>
    </w:p>
    <w:p w14:paraId="38844EE5" w14:textId="77777777" w:rsidR="00110B1D" w:rsidRPr="00183871" w:rsidRDefault="00110B1D" w:rsidP="00110B1D">
      <w:pPr>
        <w:pStyle w:val="afff6"/>
        <w:numPr>
          <w:ilvl w:val="0"/>
          <w:numId w:val="2"/>
        </w:numPr>
        <w:ind w:left="709" w:hanging="425"/>
        <w:divId w:val="266810958"/>
        <w:rPr>
          <w:b/>
          <w:i/>
        </w:rPr>
      </w:pPr>
      <w:r w:rsidRPr="00183871">
        <w:rPr>
          <w:b/>
          <w:i/>
        </w:rPr>
        <w:t>Комментарии:</w:t>
      </w:r>
      <w:r w:rsidRPr="00183871">
        <w:t xml:space="preserve"> </w:t>
      </w:r>
      <w:r w:rsidRPr="00183871">
        <w:rPr>
          <w:i/>
        </w:rPr>
        <w:t>Используется один из методов рентгенологического обследования: ортопантомография, внутриротовая рентгенография интерпроксимальная «вприкус», внутриротовая прицельная рентгенография зубов, конусно-лучевая компьютерная томография. Следует отдавать предпочтение цифровым методам исследования, учитывая более низкую лучевую нагрузку. Рентгенологические изменения в костной ткани межальвеолярных перегородок и альвеолярных отростках челюстей при ГГ не определяются. Не рекомендуется рентгенологическое исследование беременным на протяжении всего срока беременности</w:t>
      </w:r>
      <w:r w:rsidRPr="00183871">
        <w:rPr>
          <w:i/>
          <w:vertAlign w:val="superscript"/>
        </w:rPr>
        <w:t>.</w:t>
      </w:r>
    </w:p>
    <w:p w14:paraId="46D3721F" w14:textId="77777777" w:rsidR="00183871" w:rsidRPr="00633D81" w:rsidRDefault="00183871" w:rsidP="00183871">
      <w:pPr>
        <w:pStyle w:val="afff6"/>
        <w:numPr>
          <w:ilvl w:val="0"/>
          <w:numId w:val="2"/>
        </w:numPr>
        <w:ind w:left="709" w:hanging="425"/>
        <w:divId w:val="266810958"/>
        <w:rPr>
          <w:b/>
        </w:rPr>
      </w:pPr>
      <w:r>
        <w:t>Не рекомендуется рентгенологическое исследование беременным на протяжении всего срока беременности</w:t>
      </w:r>
      <w:r>
        <w:rPr>
          <w:vertAlign w:val="superscript"/>
        </w:rPr>
        <w:t>*</w:t>
      </w:r>
      <w:r>
        <w:t>.</w:t>
      </w:r>
    </w:p>
    <w:p w14:paraId="38CDDB51" w14:textId="77777777" w:rsidR="00183871" w:rsidRDefault="00183871" w:rsidP="00183871">
      <w:pPr>
        <w:pStyle w:val="aff1"/>
        <w:divId w:val="266810958"/>
      </w:pPr>
      <w:r w:rsidRPr="00B104EF">
        <w:t>Уровень убедительности рекомендаций __ (уровень достоверности доказательств – __)</w:t>
      </w:r>
    </w:p>
    <w:p w14:paraId="4C6373EA" w14:textId="77777777" w:rsidR="00183871" w:rsidRDefault="00183871" w:rsidP="00183871">
      <w:pPr>
        <w:ind w:left="709" w:firstLine="0"/>
        <w:jc w:val="left"/>
        <w:divId w:val="266810958"/>
        <w:rPr>
          <w:rFonts w:eastAsia="Times New Roman" w:cs="Times New Roman"/>
          <w:bCs/>
          <w:szCs w:val="24"/>
          <w:lang w:eastAsia="ru-RU"/>
        </w:rPr>
      </w:pPr>
      <w:r>
        <w:rPr>
          <w:rFonts w:eastAsia="Times New Roman" w:cs="Times New Roman"/>
          <w:bCs/>
          <w:szCs w:val="24"/>
          <w:vertAlign w:val="superscript"/>
          <w:lang w:eastAsia="ru-RU"/>
        </w:rPr>
        <w:t>*</w:t>
      </w:r>
      <w:r w:rsidRPr="00BB523B">
        <w:rPr>
          <w:rFonts w:eastAsia="Times New Roman" w:cs="Times New Roman"/>
          <w:bCs/>
          <w:szCs w:val="24"/>
          <w:lang w:eastAsia="ru-RU"/>
        </w:rPr>
        <w:t>МР 2.6.1.0098-15.</w:t>
      </w:r>
      <w:r>
        <w:rPr>
          <w:rFonts w:eastAsia="Times New Roman" w:cs="Times New Roman"/>
          <w:bCs/>
          <w:szCs w:val="24"/>
          <w:lang w:eastAsia="ru-RU"/>
        </w:rPr>
        <w:t xml:space="preserve"> Оценка радиационного риска у пациентов при проведении рентгенорадиологическихисследований</w:t>
      </w:r>
      <w:r>
        <w:rPr>
          <w:rFonts w:eastAsia="Times New Roman" w:cs="Times New Roman"/>
          <w:bCs/>
          <w:sz w:val="21"/>
          <w:szCs w:val="21"/>
          <w:lang w:eastAsia="ru-RU"/>
        </w:rPr>
        <w:t>(</w:t>
      </w:r>
      <w:r>
        <w:rPr>
          <w:rFonts w:eastAsia="Times New Roman" w:cs="Times New Roman"/>
          <w:bCs/>
          <w:szCs w:val="24"/>
          <w:lang w:eastAsia="ru-RU"/>
        </w:rPr>
        <w:t xml:space="preserve"> (утв.Главным государственным санитарным врачомРФ 06.04.2015) (вместе с «Методикой расчета пожизненного атрибутивного радиационного риска при однократном облучении»</w:t>
      </w:r>
    </w:p>
    <w:p w14:paraId="1E62A869" w14:textId="77777777" w:rsidR="00183871" w:rsidRPr="00110B1D" w:rsidRDefault="00183871" w:rsidP="00183871">
      <w:pPr>
        <w:pStyle w:val="afff6"/>
        <w:numPr>
          <w:ilvl w:val="0"/>
          <w:numId w:val="0"/>
        </w:numPr>
        <w:divId w:val="266810958"/>
        <w:rPr>
          <w:b/>
          <w:i/>
          <w:highlight w:val="yellow"/>
        </w:rPr>
      </w:pPr>
    </w:p>
    <w:p w14:paraId="49E373CC" w14:textId="77777777" w:rsidR="00137E48" w:rsidRPr="00BB523B" w:rsidRDefault="00CB71DA" w:rsidP="008076CB">
      <w:pPr>
        <w:pStyle w:val="CustomContentNormal"/>
      </w:pPr>
      <w:r>
        <w:t xml:space="preserve">3. </w:t>
      </w:r>
      <w:r w:rsidRPr="00B104EF">
        <w:t>Лечение</w:t>
      </w:r>
      <w:bookmarkStart w:id="29" w:name="_Toc469402341"/>
      <w:bookmarkStart w:id="30" w:name="_Toc468273538"/>
      <w:bookmarkStart w:id="31" w:name="_Toc468273456"/>
      <w:bookmarkStart w:id="32" w:name="_Toc531609333"/>
      <w:bookmarkEnd w:id="27"/>
      <w:bookmarkEnd w:id="28"/>
      <w:bookmarkEnd w:id="29"/>
      <w:bookmarkEnd w:id="30"/>
      <w:bookmarkEnd w:id="31"/>
    </w:p>
    <w:p w14:paraId="35DE4708" w14:textId="77777777" w:rsidR="00212522" w:rsidRPr="00212522" w:rsidRDefault="00212522" w:rsidP="00992E4B">
      <w:pPr>
        <w:shd w:val="clear" w:color="auto" w:fill="FFFFFF"/>
        <w:ind w:firstLine="708"/>
        <w:divId w:val="1767193717"/>
        <w:rPr>
          <w:highlight w:val="yellow"/>
        </w:rPr>
      </w:pPr>
      <w:r w:rsidRPr="00B562B2">
        <w:rPr>
          <w:szCs w:val="24"/>
        </w:rPr>
        <w:t xml:space="preserve">Лечение должно быть комплексным. </w:t>
      </w:r>
      <w:r w:rsidR="00912662" w:rsidRPr="00B562B2">
        <w:rPr>
          <w:szCs w:val="24"/>
        </w:rPr>
        <w:t xml:space="preserve">План </w:t>
      </w:r>
      <w:r w:rsidR="00912662" w:rsidRPr="00B562B2">
        <w:rPr>
          <w:bCs/>
          <w:szCs w:val="24"/>
        </w:rPr>
        <w:t xml:space="preserve">лечения </w:t>
      </w:r>
      <w:r w:rsidR="00912662" w:rsidRPr="00B562B2">
        <w:rPr>
          <w:szCs w:val="24"/>
        </w:rPr>
        <w:t xml:space="preserve">составляют персонально для каждого пациента по принципу комплексной терапии, сочетающей местное лечение с общим воздействием на организм. </w:t>
      </w:r>
      <w:r w:rsidRPr="00B562B2">
        <w:rPr>
          <w:szCs w:val="24"/>
        </w:rPr>
        <w:t xml:space="preserve">Индивидуальность подхода </w:t>
      </w:r>
      <w:r w:rsidR="00992E4B">
        <w:rPr>
          <w:szCs w:val="24"/>
        </w:rPr>
        <w:t>заключается в выявлении ведущего этиологического фактора и ликвидации или уменьшении его патогенетического действия у каждого конкретного больного.</w:t>
      </w:r>
      <w:r w:rsidR="00992E4B" w:rsidRPr="00992E4B">
        <w:rPr>
          <w:i/>
          <w:szCs w:val="24"/>
        </w:rPr>
        <w:t xml:space="preserve"> </w:t>
      </w:r>
    </w:p>
    <w:p w14:paraId="2B57C34B" w14:textId="77777777" w:rsidR="00137E48" w:rsidRPr="00DA0FF5" w:rsidRDefault="00212522" w:rsidP="0015181C">
      <w:pPr>
        <w:shd w:val="clear" w:color="auto" w:fill="FFFFFF"/>
        <w:ind w:firstLine="708"/>
        <w:divId w:val="1767193717"/>
        <w:rPr>
          <w:i/>
          <w:szCs w:val="24"/>
        </w:rPr>
      </w:pPr>
      <w:r w:rsidRPr="00DA0FF5">
        <w:rPr>
          <w:szCs w:val="24"/>
        </w:rPr>
        <w:t xml:space="preserve">Лечение </w:t>
      </w:r>
      <w:r w:rsidR="00992E4B" w:rsidRPr="00DA0FF5">
        <w:rPr>
          <w:szCs w:val="24"/>
        </w:rPr>
        <w:t xml:space="preserve">ГГ </w:t>
      </w:r>
      <w:r w:rsidRPr="00DA0FF5">
        <w:rPr>
          <w:szCs w:val="24"/>
        </w:rPr>
        <w:t>включает:</w:t>
      </w:r>
    </w:p>
    <w:p w14:paraId="60EBCF5D" w14:textId="77777777" w:rsidR="00A1653A" w:rsidRPr="00DA0FF5" w:rsidRDefault="00A1653A" w:rsidP="0015181C">
      <w:pPr>
        <w:pStyle w:val="afd"/>
        <w:numPr>
          <w:ilvl w:val="0"/>
          <w:numId w:val="41"/>
        </w:numPr>
        <w:shd w:val="clear" w:color="auto" w:fill="FFFFFF"/>
        <w:ind w:left="0"/>
        <w:divId w:val="1767193717"/>
        <w:rPr>
          <w:i/>
          <w:szCs w:val="24"/>
        </w:rPr>
      </w:pPr>
      <w:r w:rsidRPr="00DA0FF5">
        <w:rPr>
          <w:szCs w:val="24"/>
        </w:rPr>
        <w:t>обучение пациентов гигиене рта и мотивация к отказу от вредных привычек</w:t>
      </w:r>
    </w:p>
    <w:p w14:paraId="517F08B0" w14:textId="77777777" w:rsidR="00A1653A" w:rsidRPr="00A1653A" w:rsidRDefault="00A1653A" w:rsidP="0015181C">
      <w:pPr>
        <w:numPr>
          <w:ilvl w:val="0"/>
          <w:numId w:val="41"/>
        </w:numPr>
        <w:ind w:left="0"/>
        <w:divId w:val="1767193717"/>
        <w:rPr>
          <w:szCs w:val="24"/>
        </w:rPr>
      </w:pPr>
      <w:r w:rsidRPr="00A1653A">
        <w:rPr>
          <w:szCs w:val="24"/>
        </w:rPr>
        <w:t>коррекция и контроль гигиены рта;</w:t>
      </w:r>
    </w:p>
    <w:p w14:paraId="117D22FB" w14:textId="77777777" w:rsidR="00A1653A" w:rsidRPr="00A1653A" w:rsidRDefault="00A1653A" w:rsidP="0015181C">
      <w:pPr>
        <w:numPr>
          <w:ilvl w:val="0"/>
          <w:numId w:val="41"/>
        </w:numPr>
        <w:ind w:left="0"/>
        <w:divId w:val="1767193717"/>
        <w:rPr>
          <w:szCs w:val="24"/>
        </w:rPr>
      </w:pPr>
      <w:r w:rsidRPr="00A1653A">
        <w:rPr>
          <w:szCs w:val="24"/>
        </w:rPr>
        <w:t>удаление над- и поддесневых зубных отложений;</w:t>
      </w:r>
    </w:p>
    <w:p w14:paraId="08B39EE6" w14:textId="77777777" w:rsidR="00A1653A" w:rsidRPr="00A1653A" w:rsidRDefault="00A1653A" w:rsidP="0015181C">
      <w:pPr>
        <w:numPr>
          <w:ilvl w:val="0"/>
          <w:numId w:val="41"/>
        </w:numPr>
        <w:ind w:left="0"/>
        <w:divId w:val="1767193717"/>
        <w:rPr>
          <w:szCs w:val="24"/>
        </w:rPr>
      </w:pPr>
      <w:r w:rsidRPr="00A1653A">
        <w:rPr>
          <w:szCs w:val="24"/>
        </w:rPr>
        <w:t>полирование поверхностей зуба;</w:t>
      </w:r>
    </w:p>
    <w:p w14:paraId="6DE39B5E" w14:textId="77777777" w:rsidR="00A1653A" w:rsidRPr="00A1653A" w:rsidRDefault="00A1653A" w:rsidP="0015181C">
      <w:pPr>
        <w:numPr>
          <w:ilvl w:val="0"/>
          <w:numId w:val="41"/>
        </w:numPr>
        <w:ind w:left="0"/>
        <w:divId w:val="1767193717"/>
        <w:rPr>
          <w:szCs w:val="24"/>
        </w:rPr>
      </w:pPr>
      <w:r w:rsidRPr="00A1653A">
        <w:rPr>
          <w:szCs w:val="24"/>
        </w:rPr>
        <w:t>санация рта;</w:t>
      </w:r>
    </w:p>
    <w:p w14:paraId="4FCC5FBB" w14:textId="77777777" w:rsidR="00A1653A" w:rsidRPr="00A1653A" w:rsidRDefault="00A1653A" w:rsidP="0015181C">
      <w:pPr>
        <w:numPr>
          <w:ilvl w:val="0"/>
          <w:numId w:val="41"/>
        </w:numPr>
        <w:ind w:left="0"/>
        <w:divId w:val="1767193717"/>
        <w:rPr>
          <w:szCs w:val="24"/>
        </w:rPr>
      </w:pPr>
      <w:r w:rsidRPr="00A1653A">
        <w:rPr>
          <w:szCs w:val="24"/>
        </w:rPr>
        <w:lastRenderedPageBreak/>
        <w:t>избирательное пришлифовывание зубов (при необходимости);</w:t>
      </w:r>
    </w:p>
    <w:p w14:paraId="6E816910" w14:textId="77777777" w:rsidR="00A1653A" w:rsidRDefault="00A1653A" w:rsidP="0015181C">
      <w:pPr>
        <w:numPr>
          <w:ilvl w:val="0"/>
          <w:numId w:val="41"/>
        </w:numPr>
        <w:ind w:left="0"/>
        <w:divId w:val="1767193717"/>
        <w:rPr>
          <w:szCs w:val="24"/>
        </w:rPr>
      </w:pPr>
      <w:r w:rsidRPr="00A1653A">
        <w:rPr>
          <w:szCs w:val="24"/>
        </w:rPr>
        <w:t>противовоспалительная терапия;</w:t>
      </w:r>
    </w:p>
    <w:p w14:paraId="75A88CBC" w14:textId="77777777" w:rsidR="00A1653A" w:rsidRDefault="00A1653A" w:rsidP="0015181C">
      <w:pPr>
        <w:numPr>
          <w:ilvl w:val="0"/>
          <w:numId w:val="41"/>
        </w:numPr>
        <w:ind w:left="0"/>
        <w:divId w:val="1767193717"/>
        <w:rPr>
          <w:szCs w:val="24"/>
        </w:rPr>
      </w:pPr>
      <w:r>
        <w:rPr>
          <w:szCs w:val="24"/>
        </w:rPr>
        <w:t>хирургическое лечение (при необходимости);</w:t>
      </w:r>
    </w:p>
    <w:p w14:paraId="5E2C074C" w14:textId="77777777" w:rsidR="00A1653A" w:rsidRPr="00B274FF" w:rsidRDefault="00A1653A" w:rsidP="0015181C">
      <w:pPr>
        <w:numPr>
          <w:ilvl w:val="0"/>
          <w:numId w:val="41"/>
        </w:numPr>
        <w:ind w:left="0"/>
        <w:divId w:val="1767193717"/>
        <w:rPr>
          <w:szCs w:val="24"/>
        </w:rPr>
      </w:pPr>
      <w:r w:rsidRPr="00A1653A">
        <w:rPr>
          <w:szCs w:val="24"/>
        </w:rPr>
        <w:t>при подозрении на наличие соматических заболеваний консультация и/или лечение у специа</w:t>
      </w:r>
      <w:r w:rsidR="00137E48">
        <w:rPr>
          <w:szCs w:val="24"/>
        </w:rPr>
        <w:t>листов соответствующего профиля</w:t>
      </w:r>
    </w:p>
    <w:p w14:paraId="5A20EA51" w14:textId="77777777" w:rsidR="00212522" w:rsidRPr="00DA0FF5" w:rsidRDefault="00774653" w:rsidP="0015181C">
      <w:pPr>
        <w:tabs>
          <w:tab w:val="left" w:pos="709"/>
        </w:tabs>
        <w:spacing w:after="200"/>
        <w:divId w:val="1767193717"/>
        <w:rPr>
          <w:szCs w:val="24"/>
        </w:rPr>
      </w:pPr>
      <w:r>
        <w:rPr>
          <w:noProof/>
          <w:szCs w:val="24"/>
          <w:lang w:eastAsia="ru-RU"/>
        </w:rPr>
        <mc:AlternateContent>
          <mc:Choice Requires="wps">
            <w:drawing>
              <wp:anchor distT="0" distB="0" distL="114299" distR="114299" simplePos="0" relativeHeight="251662336" behindDoc="0" locked="0" layoutInCell="1" allowOverlap="1" wp14:anchorId="5BC353FF" wp14:editId="6F7A3394">
                <wp:simplePos x="0" y="0"/>
                <wp:positionH relativeFrom="margin">
                  <wp:posOffset>8000999</wp:posOffset>
                </wp:positionH>
                <wp:positionV relativeFrom="paragraph">
                  <wp:posOffset>1849120</wp:posOffset>
                </wp:positionV>
                <wp:extent cx="0" cy="682625"/>
                <wp:effectExtent l="0" t="0" r="19050" b="222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1242" id="Line 2"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30pt,145.6pt" to="630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" strokeweight=".7pt">
                <w10:wrap anchorx="margin"/>
              </v:line>
            </w:pict>
          </mc:Fallback>
        </mc:AlternateContent>
      </w:r>
      <w:r>
        <w:rPr>
          <w:noProof/>
          <w:szCs w:val="24"/>
          <w:lang w:eastAsia="ru-RU"/>
        </w:rPr>
        <mc:AlternateContent>
          <mc:Choice Requires="wps">
            <w:drawing>
              <wp:anchor distT="0" distB="0" distL="114299" distR="114299" simplePos="0" relativeHeight="251663360" behindDoc="0" locked="0" layoutInCell="1" allowOverlap="1" wp14:anchorId="3E199BB8" wp14:editId="7777AB7F">
                <wp:simplePos x="0" y="0"/>
                <wp:positionH relativeFrom="margin">
                  <wp:posOffset>7315199</wp:posOffset>
                </wp:positionH>
                <wp:positionV relativeFrom="paragraph">
                  <wp:posOffset>1849120</wp:posOffset>
                </wp:positionV>
                <wp:extent cx="0" cy="615950"/>
                <wp:effectExtent l="0" t="0" r="1905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14655" id="Line 3" o:spid="_x0000_s1026" style="position:absolute;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in,145.6pt" to="8in,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" strokeweight=".95pt">
                <w10:wrap anchorx="margin"/>
              </v:line>
            </w:pict>
          </mc:Fallback>
        </mc:AlternateContent>
      </w:r>
      <w:r w:rsidR="00212522" w:rsidRPr="00D73095">
        <w:rPr>
          <w:szCs w:val="24"/>
        </w:rPr>
        <w:t>При лечении гингивита применяются только те медицинские изделия и лекарственные средства, которые разрешены к применению на территории Российской Федерации в установленном порядке.</w:t>
      </w:r>
    </w:p>
    <w:p w14:paraId="3BC9FAFF" w14:textId="77777777" w:rsidR="002929B1" w:rsidRDefault="004E1288" w:rsidP="002929B1">
      <w:pPr>
        <w:pStyle w:val="2"/>
        <w:spacing w:before="0"/>
        <w:divId w:val="1767193717"/>
        <w:rPr>
          <w:rFonts w:eastAsia="Times New Roman"/>
        </w:rPr>
      </w:pPr>
      <w:r w:rsidRPr="004E1288">
        <w:rPr>
          <w:rFonts w:eastAsia="Times New Roman"/>
        </w:rPr>
        <w:t>3.1</w:t>
      </w:r>
      <w:r w:rsidR="00B3224B">
        <w:rPr>
          <w:rFonts w:eastAsia="Times New Roman"/>
        </w:rPr>
        <w:t xml:space="preserve"> </w:t>
      </w:r>
      <w:r w:rsidRPr="004E1288">
        <w:rPr>
          <w:rFonts w:eastAsia="Times New Roman"/>
        </w:rPr>
        <w:t>Консервативное лечение</w:t>
      </w:r>
      <w:bookmarkEnd w:id="32"/>
    </w:p>
    <w:p w14:paraId="4EAECCBF" w14:textId="77777777" w:rsidR="0082043E" w:rsidRPr="00B274FF" w:rsidRDefault="0082043E" w:rsidP="00B274FF">
      <w:pPr>
        <w:pStyle w:val="afff6"/>
        <w:numPr>
          <w:ilvl w:val="0"/>
          <w:numId w:val="2"/>
        </w:numPr>
        <w:ind w:left="709" w:hanging="425"/>
        <w:divId w:val="1767193717"/>
        <w:rPr>
          <w:b/>
        </w:rPr>
      </w:pPr>
      <w:r w:rsidRPr="00B274FF">
        <w:t>Рекомендуется проведение профессиональной гигиены полости рта</w:t>
      </w:r>
      <w:r w:rsidR="00BF347B">
        <w:t xml:space="preserve"> </w:t>
      </w:r>
      <w:r w:rsidRPr="00B274FF">
        <w:rPr>
          <w:rFonts w:cs="Times New Roman"/>
        </w:rPr>
        <w:t>[</w:t>
      </w:r>
      <w:r w:rsidR="004B57E7">
        <w:rPr>
          <w:rFonts w:cs="Times New Roman"/>
        </w:rPr>
        <w:t>35</w:t>
      </w:r>
      <w:r w:rsidRPr="00B274FF">
        <w:rPr>
          <w:rFonts w:cs="Times New Roman"/>
        </w:rPr>
        <w:t>]</w:t>
      </w:r>
      <w:r w:rsidRPr="00B274FF">
        <w:t>.</w:t>
      </w:r>
    </w:p>
    <w:p w14:paraId="22F19980" w14:textId="77777777" w:rsidR="0082043E" w:rsidRPr="00B274FF" w:rsidRDefault="0082043E" w:rsidP="00B274FF">
      <w:pPr>
        <w:pStyle w:val="aff1"/>
        <w:divId w:val="1767193717"/>
      </w:pPr>
      <w:r w:rsidRPr="00B274FF">
        <w:t xml:space="preserve">Уровень убедительности рекомендаций </w:t>
      </w:r>
      <w:r w:rsidR="00BF347B">
        <w:t>А</w:t>
      </w:r>
      <w:r w:rsidRPr="00B274FF">
        <w:t xml:space="preserve"> (уровень достоверности доказательств – </w:t>
      </w:r>
      <w:r w:rsidR="00BF347B">
        <w:t>1</w:t>
      </w:r>
      <w:r w:rsidRPr="00B274FF">
        <w:t>)</w:t>
      </w:r>
    </w:p>
    <w:p w14:paraId="299A7C5F" w14:textId="77777777" w:rsidR="004563A5" w:rsidRDefault="0082043E" w:rsidP="004563A5">
      <w:pPr>
        <w:shd w:val="clear" w:color="auto" w:fill="FFFFFF"/>
        <w:ind w:left="709" w:firstLine="0"/>
        <w:divId w:val="1767193717"/>
        <w:rPr>
          <w:bCs/>
          <w:i/>
          <w:iCs/>
          <w:szCs w:val="24"/>
        </w:rPr>
      </w:pPr>
      <w:r w:rsidRPr="00B274FF">
        <w:rPr>
          <w:b/>
          <w:i/>
        </w:rPr>
        <w:t>Комментарии:</w:t>
      </w:r>
      <w:r w:rsidRPr="0082043E">
        <w:rPr>
          <w:b/>
          <w:i/>
        </w:rPr>
        <w:t xml:space="preserve"> </w:t>
      </w:r>
      <w:r w:rsidRPr="0082043E">
        <w:rPr>
          <w:i/>
        </w:rPr>
        <w:t xml:space="preserve">Профессиональная гигиена полости рта является основой консервативного лечения ГГ и </w:t>
      </w:r>
      <w:r w:rsidR="001C4D9C" w:rsidRPr="0082043E">
        <w:rPr>
          <w:rStyle w:val="affa"/>
          <w:iCs w:val="0"/>
        </w:rPr>
        <w:t xml:space="preserve">включает </w:t>
      </w:r>
      <w:r w:rsidR="00214B6F" w:rsidRPr="0082043E">
        <w:rPr>
          <w:rStyle w:val="affa"/>
          <w:iCs w:val="0"/>
        </w:rPr>
        <w:t xml:space="preserve">мотивацию пациента к лечению, </w:t>
      </w:r>
      <w:r w:rsidR="001C4D9C" w:rsidRPr="0082043E">
        <w:rPr>
          <w:rStyle w:val="affa"/>
          <w:iCs w:val="0"/>
        </w:rPr>
        <w:t>обу</w:t>
      </w:r>
      <w:r w:rsidR="00214B6F" w:rsidRPr="0082043E">
        <w:rPr>
          <w:rStyle w:val="affa"/>
          <w:iCs w:val="0"/>
        </w:rPr>
        <w:t>чение гигиене рта с выбором</w:t>
      </w:r>
      <w:r w:rsidR="001C4D9C" w:rsidRPr="0082043E">
        <w:rPr>
          <w:rStyle w:val="affa"/>
          <w:iCs w:val="0"/>
        </w:rPr>
        <w:t xml:space="preserve"> средств</w:t>
      </w:r>
      <w:r w:rsidR="00214B6F" w:rsidRPr="0082043E">
        <w:rPr>
          <w:rStyle w:val="affa"/>
          <w:iCs w:val="0"/>
        </w:rPr>
        <w:t xml:space="preserve"> и предметов </w:t>
      </w:r>
      <w:r w:rsidR="001C4D9C" w:rsidRPr="0082043E">
        <w:rPr>
          <w:rStyle w:val="affa"/>
          <w:iCs w:val="0"/>
        </w:rPr>
        <w:t>индивидуальной гигиены</w:t>
      </w:r>
      <w:r w:rsidR="00214B6F" w:rsidRPr="0082043E">
        <w:rPr>
          <w:rStyle w:val="affa"/>
          <w:iCs w:val="0"/>
        </w:rPr>
        <w:t>, контролируемую чистку зубов</w:t>
      </w:r>
      <w:r w:rsidR="00B8021E" w:rsidRPr="0082043E">
        <w:rPr>
          <w:rStyle w:val="affa"/>
          <w:iCs w:val="0"/>
        </w:rPr>
        <w:t xml:space="preserve">, </w:t>
      </w:r>
      <w:r w:rsidR="00214B6F" w:rsidRPr="0082043E">
        <w:rPr>
          <w:rStyle w:val="affa"/>
          <w:iCs w:val="0"/>
        </w:rPr>
        <w:t xml:space="preserve">удаление над- и поддесневых зубных отложений, </w:t>
      </w:r>
      <w:r w:rsidR="00774B7F" w:rsidRPr="0082043E">
        <w:rPr>
          <w:rStyle w:val="affa"/>
          <w:iCs w:val="0"/>
        </w:rPr>
        <w:t>полировку поверхност</w:t>
      </w:r>
      <w:r w:rsidR="00B8021E" w:rsidRPr="0082043E">
        <w:rPr>
          <w:rStyle w:val="affa"/>
          <w:iCs w:val="0"/>
        </w:rPr>
        <w:t>ей</w:t>
      </w:r>
      <w:r w:rsidR="00774B7F" w:rsidRPr="0082043E">
        <w:rPr>
          <w:rStyle w:val="affa"/>
          <w:iCs w:val="0"/>
        </w:rPr>
        <w:t xml:space="preserve"> зуб</w:t>
      </w:r>
      <w:r w:rsidR="00B8021E" w:rsidRPr="0082043E">
        <w:rPr>
          <w:rStyle w:val="affa"/>
          <w:iCs w:val="0"/>
        </w:rPr>
        <w:t>ов</w:t>
      </w:r>
      <w:r w:rsidR="00774B7F" w:rsidRPr="0082043E">
        <w:rPr>
          <w:rStyle w:val="affa"/>
          <w:iCs w:val="0"/>
        </w:rPr>
        <w:t>, устранение факторов, способствующих скоплению зубного налета</w:t>
      </w:r>
      <w:r w:rsidR="00B76867" w:rsidRPr="0082043E">
        <w:rPr>
          <w:rStyle w:val="affa"/>
          <w:iCs w:val="0"/>
        </w:rPr>
        <w:t xml:space="preserve"> </w:t>
      </w:r>
      <w:r w:rsidR="00B76867" w:rsidRPr="0082043E">
        <w:rPr>
          <w:rFonts w:cs="Times New Roman"/>
        </w:rPr>
        <w:t>[</w:t>
      </w:r>
      <w:r w:rsidR="004B57E7">
        <w:rPr>
          <w:rFonts w:cs="Times New Roman"/>
        </w:rPr>
        <w:t>35</w:t>
      </w:r>
      <w:r w:rsidR="00B76867" w:rsidRPr="0082043E">
        <w:rPr>
          <w:rFonts w:cs="Times New Roman"/>
        </w:rPr>
        <w:t>]</w:t>
      </w:r>
      <w:r w:rsidR="00774B7F" w:rsidRPr="0082043E">
        <w:rPr>
          <w:rStyle w:val="affa"/>
          <w:iCs w:val="0"/>
        </w:rPr>
        <w:t>.</w:t>
      </w:r>
      <w:r w:rsidR="001C4D9C" w:rsidRPr="0082043E">
        <w:rPr>
          <w:rStyle w:val="affa"/>
          <w:iCs w:val="0"/>
        </w:rPr>
        <w:t xml:space="preserve"> </w:t>
      </w:r>
      <w:r w:rsidRPr="0082043E">
        <w:rPr>
          <w:bCs/>
          <w:i/>
          <w:iCs/>
          <w:szCs w:val="24"/>
        </w:rPr>
        <w:t>Перед проведением лечебных манипуляций по показаниям проводят анестезию (аппликационная, инфильтрационная, проводниковая).</w:t>
      </w:r>
    </w:p>
    <w:p w14:paraId="26A21D2F" w14:textId="77777777" w:rsidR="0082043E" w:rsidRPr="004B57E7" w:rsidRDefault="0082043E" w:rsidP="004B57E7">
      <w:pPr>
        <w:pStyle w:val="2"/>
        <w:numPr>
          <w:ilvl w:val="0"/>
          <w:numId w:val="2"/>
        </w:numPr>
        <w:shd w:val="clear" w:color="auto" w:fill="FFFFFF"/>
        <w:spacing w:before="0"/>
        <w:ind w:left="709" w:hanging="425"/>
        <w:divId w:val="1767193717"/>
        <w:rPr>
          <w:b w:val="0"/>
          <w:u w:val="none"/>
        </w:rPr>
      </w:pPr>
      <w:r w:rsidRPr="004B57E7">
        <w:rPr>
          <w:b w:val="0"/>
          <w:u w:val="none"/>
        </w:rPr>
        <w:t xml:space="preserve">Рекомендуется </w:t>
      </w:r>
      <w:r w:rsidR="00B274FF" w:rsidRPr="004B57E7">
        <w:rPr>
          <w:b w:val="0"/>
          <w:u w:val="none"/>
        </w:rPr>
        <w:t xml:space="preserve">проведение </w:t>
      </w:r>
      <w:r w:rsidRPr="004B57E7">
        <w:rPr>
          <w:b w:val="0"/>
          <w:u w:val="none"/>
        </w:rPr>
        <w:t>санация полости рта</w:t>
      </w:r>
      <w:r w:rsidR="00B274FF" w:rsidRPr="004B57E7">
        <w:rPr>
          <w:b w:val="0"/>
          <w:u w:val="none"/>
        </w:rPr>
        <w:t xml:space="preserve"> </w:t>
      </w:r>
      <w:r w:rsidRPr="004B57E7">
        <w:rPr>
          <w:b w:val="0"/>
          <w:u w:val="none"/>
        </w:rPr>
        <w:t>[</w:t>
      </w:r>
      <w:r w:rsidR="004B57E7" w:rsidRPr="004B57E7">
        <w:rPr>
          <w:b w:val="0"/>
          <w:u w:val="none"/>
        </w:rPr>
        <w:t>36, 37</w:t>
      </w:r>
      <w:r w:rsidRPr="004B57E7">
        <w:rPr>
          <w:b w:val="0"/>
          <w:u w:val="none"/>
        </w:rPr>
        <w:t>].</w:t>
      </w:r>
    </w:p>
    <w:p w14:paraId="3446514B" w14:textId="77777777" w:rsidR="0082043E" w:rsidRPr="00B274FF" w:rsidRDefault="0082043E" w:rsidP="004B57E7">
      <w:pPr>
        <w:pStyle w:val="aff1"/>
        <w:divId w:val="1767193717"/>
      </w:pPr>
      <w:r w:rsidRPr="00B274FF">
        <w:t xml:space="preserve">Уровень убедительности рекомендаций </w:t>
      </w:r>
      <w:r w:rsidR="00895CE1">
        <w:rPr>
          <w:lang w:val="en-US"/>
        </w:rPr>
        <w:t>A</w:t>
      </w:r>
      <w:r w:rsidRPr="00B274FF">
        <w:t xml:space="preserve"> (уровень достоверности доказательств – </w:t>
      </w:r>
      <w:r w:rsidR="00895CE1" w:rsidRPr="00895CE1">
        <w:t>2</w:t>
      </w:r>
      <w:r w:rsidRPr="00B274FF">
        <w:t>)</w:t>
      </w:r>
    </w:p>
    <w:p w14:paraId="08A96D16" w14:textId="77777777" w:rsidR="00D73095" w:rsidRPr="00D73095" w:rsidRDefault="0082043E" w:rsidP="004B57E7">
      <w:pPr>
        <w:pStyle w:val="2-6"/>
        <w:ind w:left="709" w:firstLine="0"/>
        <w:divId w:val="1767193717"/>
        <w:rPr>
          <w:rStyle w:val="affa"/>
          <w:iCs w:val="0"/>
        </w:rPr>
      </w:pPr>
      <w:r w:rsidRPr="00B274FF">
        <w:rPr>
          <w:b/>
        </w:rPr>
        <w:t>Комментарии:</w:t>
      </w:r>
      <w:r>
        <w:rPr>
          <w:b/>
        </w:rPr>
        <w:t xml:space="preserve"> </w:t>
      </w:r>
      <w:r w:rsidR="00B8021E" w:rsidRPr="0082043E">
        <w:rPr>
          <w:rStyle w:val="affa"/>
          <w:i/>
          <w:iCs w:val="0"/>
        </w:rPr>
        <w:t xml:space="preserve">При необходимости проводится лечение кариеса и его осложнений, </w:t>
      </w:r>
      <w:r w:rsidR="00853673" w:rsidRPr="0082043E">
        <w:rPr>
          <w:rStyle w:val="affa"/>
          <w:i/>
          <w:iCs w:val="0"/>
        </w:rPr>
        <w:t xml:space="preserve">создание полноценных контактных пунктов при пломбировании, </w:t>
      </w:r>
      <w:r w:rsidR="00B8021E" w:rsidRPr="0082043E">
        <w:rPr>
          <w:rStyle w:val="affa"/>
          <w:i/>
          <w:iCs w:val="0"/>
        </w:rPr>
        <w:t>удаление нависающих краев пломб</w:t>
      </w:r>
      <w:r w:rsidR="00853673" w:rsidRPr="0082043E">
        <w:rPr>
          <w:rStyle w:val="affa"/>
          <w:i/>
          <w:iCs w:val="0"/>
        </w:rPr>
        <w:t>, некачественных ортопедических конструкций с последующ</w:t>
      </w:r>
      <w:r w:rsidR="00A6379E">
        <w:rPr>
          <w:rStyle w:val="affa"/>
          <w:i/>
          <w:iCs w:val="0"/>
        </w:rPr>
        <w:t>им рациональным протезированием</w:t>
      </w:r>
      <w:r w:rsidR="00853673" w:rsidRPr="0082043E">
        <w:rPr>
          <w:rStyle w:val="affa"/>
          <w:i/>
          <w:iCs w:val="0"/>
        </w:rPr>
        <w:t>.</w:t>
      </w:r>
      <w:r w:rsidR="00B8021E">
        <w:rPr>
          <w:rStyle w:val="affa"/>
          <w:iCs w:val="0"/>
        </w:rPr>
        <w:t xml:space="preserve"> </w:t>
      </w:r>
    </w:p>
    <w:p w14:paraId="66CA995D" w14:textId="77777777" w:rsidR="00B274FF" w:rsidRPr="00CF3883" w:rsidRDefault="00B274FF" w:rsidP="004B57E7">
      <w:pPr>
        <w:pStyle w:val="afff6"/>
        <w:spacing w:before="0"/>
        <w:divId w:val="1767193717"/>
        <w:rPr>
          <w:b/>
        </w:rPr>
      </w:pPr>
      <w:r w:rsidRPr="00CF3883">
        <w:t xml:space="preserve">Рекомендуется проведение избирательного пришлифовывания зубов </w:t>
      </w:r>
      <w:r w:rsidR="00D73095" w:rsidRPr="00CF3883">
        <w:t xml:space="preserve">с целью устранения травматической окклюзии </w:t>
      </w:r>
      <w:r w:rsidR="00870647">
        <w:t xml:space="preserve">( в случае необходимости) </w:t>
      </w:r>
      <w:r w:rsidRPr="00CF3883">
        <w:rPr>
          <w:rFonts w:cs="Times New Roman"/>
        </w:rPr>
        <w:t>[</w:t>
      </w:r>
      <w:r w:rsidR="004B57E7">
        <w:rPr>
          <w:rFonts w:cs="Times New Roman"/>
        </w:rPr>
        <w:t>38</w:t>
      </w:r>
      <w:r w:rsidRPr="00CF3883">
        <w:rPr>
          <w:rFonts w:cs="Times New Roman"/>
        </w:rPr>
        <w:t>]</w:t>
      </w:r>
      <w:r w:rsidRPr="00CF3883">
        <w:t>.</w:t>
      </w:r>
    </w:p>
    <w:p w14:paraId="056A83B8" w14:textId="77777777" w:rsidR="00B274FF" w:rsidRPr="00CF3883" w:rsidRDefault="00B274FF" w:rsidP="004B57E7">
      <w:pPr>
        <w:pStyle w:val="aff1"/>
        <w:divId w:val="1767193717"/>
      </w:pPr>
      <w:r w:rsidRPr="00CF3883">
        <w:t xml:space="preserve">Уровень убедительности рекомендаций </w:t>
      </w:r>
      <w:r w:rsidR="00A6379E" w:rsidRPr="00CF3883">
        <w:rPr>
          <w:lang w:val="en-US"/>
        </w:rPr>
        <w:t>B</w:t>
      </w:r>
      <w:r w:rsidRPr="00CF3883">
        <w:t xml:space="preserve"> (уровень достоверности доказательств – </w:t>
      </w:r>
      <w:r w:rsidR="00A6379E" w:rsidRPr="00CF3883">
        <w:t>2</w:t>
      </w:r>
      <w:r w:rsidRPr="00CF3883">
        <w:t>)</w:t>
      </w:r>
    </w:p>
    <w:p w14:paraId="624BD1C7" w14:textId="77777777" w:rsidR="00B274FF" w:rsidRPr="00CF3883" w:rsidRDefault="00B274FF" w:rsidP="004B57E7">
      <w:pPr>
        <w:pStyle w:val="2-6"/>
        <w:ind w:left="709" w:firstLine="0"/>
        <w:divId w:val="1767193717"/>
        <w:rPr>
          <w:b/>
          <w:lang w:val="en-US"/>
        </w:rPr>
      </w:pPr>
      <w:r w:rsidRPr="00CF3883">
        <w:rPr>
          <w:b/>
        </w:rPr>
        <w:t>Комментарии</w:t>
      </w:r>
      <w:r w:rsidRPr="00CF3883">
        <w:rPr>
          <w:b/>
          <w:lang w:val="en-US"/>
        </w:rPr>
        <w:t>:</w:t>
      </w:r>
    </w:p>
    <w:p w14:paraId="11BBB861" w14:textId="77777777" w:rsidR="00B274FF" w:rsidRPr="00CF3883" w:rsidRDefault="00B274FF" w:rsidP="004B57E7">
      <w:pPr>
        <w:pStyle w:val="afff6"/>
        <w:spacing w:before="0"/>
        <w:divId w:val="1767193717"/>
        <w:rPr>
          <w:b/>
        </w:rPr>
      </w:pPr>
      <w:r w:rsidRPr="00CF3883">
        <w:t>Рекомендуется проведение коррекция патологии прикуса путем ортодонтического лечения</w:t>
      </w:r>
      <w:r w:rsidR="00870647">
        <w:t xml:space="preserve"> (в случае необходимости)</w:t>
      </w:r>
      <w:r w:rsidRPr="00CF3883">
        <w:t xml:space="preserve"> </w:t>
      </w:r>
      <w:r w:rsidRPr="00CF3883">
        <w:rPr>
          <w:rFonts w:cs="Times New Roman"/>
        </w:rPr>
        <w:t>[</w:t>
      </w:r>
      <w:r w:rsidR="004B57E7">
        <w:rPr>
          <w:rFonts w:cs="Times New Roman"/>
        </w:rPr>
        <w:t>39, 40, 41</w:t>
      </w:r>
      <w:r w:rsidRPr="00CF3883">
        <w:rPr>
          <w:rFonts w:cs="Times New Roman"/>
        </w:rPr>
        <w:t>]</w:t>
      </w:r>
      <w:r w:rsidRPr="00CF3883">
        <w:t>.</w:t>
      </w:r>
    </w:p>
    <w:p w14:paraId="699D2918" w14:textId="77777777" w:rsidR="00B274FF" w:rsidRPr="00CF3883" w:rsidRDefault="00B274FF" w:rsidP="00B274FF">
      <w:pPr>
        <w:pStyle w:val="aff1"/>
        <w:divId w:val="1767193717"/>
      </w:pPr>
      <w:r w:rsidRPr="00CF3883">
        <w:lastRenderedPageBreak/>
        <w:t xml:space="preserve">Уровень убедительности рекомендаций </w:t>
      </w:r>
      <w:r w:rsidR="00290B3D" w:rsidRPr="00CF3883">
        <w:rPr>
          <w:lang w:val="en-US"/>
        </w:rPr>
        <w:t>B</w:t>
      </w:r>
      <w:r w:rsidRPr="00CF3883">
        <w:t xml:space="preserve"> (уровень достоверности доказательств – </w:t>
      </w:r>
      <w:r w:rsidR="00A6379E" w:rsidRPr="00CF3883">
        <w:t>2</w:t>
      </w:r>
      <w:r w:rsidRPr="00CF3883">
        <w:t>)</w:t>
      </w:r>
    </w:p>
    <w:p w14:paraId="4D3E5EFA" w14:textId="77777777" w:rsidR="00290B3D" w:rsidRPr="004B57E7" w:rsidRDefault="00B274FF" w:rsidP="004B57E7">
      <w:pPr>
        <w:pStyle w:val="2-6"/>
        <w:ind w:left="709" w:firstLine="0"/>
        <w:divId w:val="1767193717"/>
        <w:rPr>
          <w:rStyle w:val="affa"/>
          <w:b/>
          <w:i/>
          <w:iCs w:val="0"/>
        </w:rPr>
      </w:pPr>
      <w:r w:rsidRPr="00CF3883">
        <w:rPr>
          <w:b/>
        </w:rPr>
        <w:t>Комментарии</w:t>
      </w:r>
      <w:r w:rsidRPr="00CF3883">
        <w:rPr>
          <w:b/>
          <w:lang w:val="en-US"/>
        </w:rPr>
        <w:t>:</w:t>
      </w:r>
    </w:p>
    <w:p w14:paraId="6CCE6DD1" w14:textId="77777777" w:rsidR="00DA0FF5" w:rsidRPr="00DA0FF5" w:rsidRDefault="00DA0FF5" w:rsidP="00DA0FF5">
      <w:pPr>
        <w:pStyle w:val="2-6"/>
        <w:numPr>
          <w:ilvl w:val="0"/>
          <w:numId w:val="2"/>
        </w:numPr>
        <w:tabs>
          <w:tab w:val="left" w:pos="284"/>
        </w:tabs>
        <w:ind w:left="709" w:hanging="425"/>
        <w:divId w:val="1767193717"/>
        <w:rPr>
          <w:b/>
          <w:i w:val="0"/>
        </w:rPr>
      </w:pPr>
      <w:r>
        <w:rPr>
          <w:rStyle w:val="affa"/>
          <w:iCs w:val="0"/>
        </w:rPr>
        <w:t xml:space="preserve">С целью местного медикаментозного воздействия на микроорганизмы биопленки рекомендуется использовать антисептики </w:t>
      </w:r>
      <w:r w:rsidRPr="00DA0FF5">
        <w:rPr>
          <w:rFonts w:cs="Times New Roman"/>
          <w:i w:val="0"/>
        </w:rPr>
        <w:t>[</w:t>
      </w:r>
      <w:r w:rsidR="008E227A">
        <w:rPr>
          <w:rFonts w:cs="Times New Roman"/>
          <w:i w:val="0"/>
        </w:rPr>
        <w:t>42, 43</w:t>
      </w:r>
      <w:r w:rsidR="007144B1">
        <w:rPr>
          <w:rFonts w:cs="Times New Roman"/>
          <w:i w:val="0"/>
        </w:rPr>
        <w:t>, 44, 45, 46</w:t>
      </w:r>
      <w:r w:rsidRPr="00DA0FF5">
        <w:rPr>
          <w:rFonts w:cs="Times New Roman"/>
          <w:i w:val="0"/>
        </w:rPr>
        <w:t>]</w:t>
      </w:r>
      <w:r w:rsidRPr="00DA0FF5">
        <w:rPr>
          <w:i w:val="0"/>
        </w:rPr>
        <w:t>.</w:t>
      </w:r>
    </w:p>
    <w:p w14:paraId="4657D254" w14:textId="77777777" w:rsidR="00DA0FF5" w:rsidRPr="00B104EF" w:rsidRDefault="00DA0FF5" w:rsidP="00DA0FF5">
      <w:pPr>
        <w:pStyle w:val="aff1"/>
        <w:divId w:val="1767193717"/>
      </w:pPr>
      <w:r w:rsidRPr="00B104EF">
        <w:t xml:space="preserve">Уровень убедительности рекомендаций </w:t>
      </w:r>
      <w:r w:rsidR="00290B3D">
        <w:rPr>
          <w:lang w:val="en-US"/>
        </w:rPr>
        <w:t>A</w:t>
      </w:r>
      <w:r w:rsidRPr="00B104EF">
        <w:t xml:space="preserve"> (уровень достоверности доказательств – </w:t>
      </w:r>
      <w:r w:rsidR="00290B3D" w:rsidRPr="00290B3D">
        <w:t>1</w:t>
      </w:r>
      <w:r w:rsidRPr="00B104EF">
        <w:t>)</w:t>
      </w:r>
    </w:p>
    <w:p w14:paraId="322CAD78" w14:textId="77777777" w:rsidR="00F8544B" w:rsidRPr="00402B1C" w:rsidRDefault="00DA0FF5" w:rsidP="00402B1C">
      <w:pPr>
        <w:pStyle w:val="2-6"/>
        <w:ind w:left="709" w:firstLine="0"/>
        <w:divId w:val="1767193717"/>
      </w:pPr>
      <w:r w:rsidRPr="00DA0FF5">
        <w:rPr>
          <w:rStyle w:val="affa"/>
          <w:b/>
          <w:i/>
          <w:iCs w:val="0"/>
        </w:rPr>
        <w:t>Комментарии:</w:t>
      </w:r>
      <w:r w:rsidRPr="00DA0FF5">
        <w:rPr>
          <w:rStyle w:val="affa"/>
          <w:i/>
          <w:iCs w:val="0"/>
        </w:rPr>
        <w:t xml:space="preserve"> </w:t>
      </w:r>
      <w:r>
        <w:rPr>
          <w:rStyle w:val="affa"/>
          <w:i/>
          <w:iCs w:val="0"/>
        </w:rPr>
        <w:t xml:space="preserve">Антисептики </w:t>
      </w:r>
      <w:r w:rsidR="00402B1C">
        <w:rPr>
          <w:rStyle w:val="affa"/>
          <w:i/>
          <w:iCs w:val="0"/>
        </w:rPr>
        <w:t xml:space="preserve">используются </w:t>
      </w:r>
      <w:r w:rsidR="005017F5" w:rsidRPr="00DA0FF5">
        <w:rPr>
          <w:rStyle w:val="affa"/>
          <w:i/>
          <w:iCs w:val="0"/>
        </w:rPr>
        <w:t xml:space="preserve">в связи с широким спектром </w:t>
      </w:r>
      <w:r w:rsidR="00D427E2" w:rsidRPr="00DA0FF5">
        <w:rPr>
          <w:rStyle w:val="affa"/>
          <w:i/>
          <w:iCs w:val="0"/>
        </w:rPr>
        <w:t xml:space="preserve">их </w:t>
      </w:r>
      <w:r w:rsidR="005017F5" w:rsidRPr="00DA0FF5">
        <w:rPr>
          <w:rStyle w:val="affa"/>
          <w:i/>
          <w:iCs w:val="0"/>
        </w:rPr>
        <w:t xml:space="preserve">антимикробной активности, медленным </w:t>
      </w:r>
      <w:r w:rsidR="00DB2C82" w:rsidRPr="00DA0FF5">
        <w:rPr>
          <w:rStyle w:val="affa"/>
          <w:i/>
          <w:iCs w:val="0"/>
        </w:rPr>
        <w:t>формированием к ним устойчивости</w:t>
      </w:r>
      <w:r w:rsidR="005017F5" w:rsidRPr="00DA0FF5">
        <w:rPr>
          <w:rStyle w:val="affa"/>
          <w:i/>
          <w:iCs w:val="0"/>
        </w:rPr>
        <w:t>, редкими тяжелыми системными побочными эффектами и аллергическими реакциями.</w:t>
      </w:r>
      <w:r w:rsidR="000915C7" w:rsidRPr="00DA0FF5">
        <w:rPr>
          <w:i w:val="0"/>
        </w:rPr>
        <w:t xml:space="preserve"> </w:t>
      </w:r>
      <w:r w:rsidR="00402B1C" w:rsidRPr="00402B1C">
        <w:t>Антисептики применяются в виде полосканий, аппликаций, ирригаций, могут входить в состав зубных паст и опаласкивателей.</w:t>
      </w:r>
    </w:p>
    <w:p w14:paraId="77079CF9" w14:textId="77777777" w:rsidR="00402B1C" w:rsidRPr="00814505" w:rsidRDefault="000915C7" w:rsidP="00402B1C">
      <w:pPr>
        <w:pStyle w:val="2-6"/>
        <w:ind w:left="709" w:firstLine="0"/>
        <w:divId w:val="1767193717"/>
        <w:rPr>
          <w:rStyle w:val="affa"/>
          <w:rFonts w:cs="Times New Roman"/>
          <w:iCs w:val="0"/>
        </w:rPr>
      </w:pPr>
      <w:r w:rsidRPr="00402B1C">
        <w:t>Основные группы антисептик</w:t>
      </w:r>
      <w:r w:rsidR="00DB2C82" w:rsidRPr="00402B1C">
        <w:t>ов</w:t>
      </w:r>
      <w:r w:rsidRPr="00402B1C">
        <w:t>, применяющиеся при лечении ГГ</w:t>
      </w:r>
      <w:r w:rsidR="00402B1C">
        <w:t>:</w:t>
      </w:r>
      <w:r w:rsidR="00AB0CCA" w:rsidRPr="00AB0CCA">
        <w:rPr>
          <w:rStyle w:val="affa"/>
          <w:i/>
          <w:iCs w:val="0"/>
        </w:rPr>
        <w:t xml:space="preserve"> </w:t>
      </w:r>
      <w:r w:rsidR="00AA1973" w:rsidRPr="00814505">
        <w:rPr>
          <w:rFonts w:cs="Times New Roman"/>
          <w:color w:val="000000"/>
          <w:shd w:val="clear" w:color="auto" w:fill="FFFFFF"/>
        </w:rPr>
        <w:t>D08AC бигуаниды и амидины</w:t>
      </w:r>
      <w:r w:rsidR="00814505" w:rsidRPr="00814505">
        <w:rPr>
          <w:rFonts w:cs="Times New Roman"/>
          <w:color w:val="000000"/>
          <w:shd w:val="clear" w:color="auto" w:fill="FFFFFF"/>
        </w:rPr>
        <w:t xml:space="preserve"> (хлоргексидин</w:t>
      </w:r>
      <w:r w:rsidR="003B22B3">
        <w:rPr>
          <w:rFonts w:cs="Times New Roman"/>
          <w:color w:val="000000"/>
          <w:shd w:val="clear" w:color="auto" w:fill="FFFFFF"/>
        </w:rPr>
        <w:t xml:space="preserve"> и др.</w:t>
      </w:r>
      <w:r w:rsidR="00814505" w:rsidRPr="00814505">
        <w:rPr>
          <w:rFonts w:cs="Times New Roman"/>
          <w:color w:val="000000"/>
          <w:shd w:val="clear" w:color="auto" w:fill="FFFFFF"/>
        </w:rPr>
        <w:t>)</w:t>
      </w:r>
      <w:r w:rsidR="00AB0CCA" w:rsidRPr="00814505">
        <w:rPr>
          <w:rStyle w:val="affa"/>
          <w:rFonts w:cs="Times New Roman"/>
          <w:iCs w:val="0"/>
        </w:rPr>
        <w:t>,</w:t>
      </w:r>
      <w:r w:rsidR="00AA1973" w:rsidRPr="00814505">
        <w:rPr>
          <w:rFonts w:cs="Times New Roman"/>
          <w:color w:val="000000"/>
          <w:shd w:val="clear" w:color="auto" w:fill="FFFFFF"/>
        </w:rPr>
        <w:t xml:space="preserve"> D08AJ </w:t>
      </w:r>
      <w:r w:rsidR="00814505" w:rsidRPr="00814505">
        <w:rPr>
          <w:rFonts w:cs="Times New Roman"/>
          <w:color w:val="000000"/>
          <w:shd w:val="clear" w:color="auto" w:fill="FFFFFF"/>
        </w:rPr>
        <w:t>ч</w:t>
      </w:r>
      <w:r w:rsidR="00AA1973" w:rsidRPr="00814505">
        <w:rPr>
          <w:rFonts w:cs="Times New Roman"/>
          <w:color w:val="000000"/>
          <w:shd w:val="clear" w:color="auto" w:fill="FFFFFF"/>
        </w:rPr>
        <w:t>етвертичные соединения аммония</w:t>
      </w:r>
      <w:r w:rsidR="003B22B3">
        <w:rPr>
          <w:rFonts w:cs="Times New Roman"/>
          <w:color w:val="000000"/>
          <w:shd w:val="clear" w:color="auto" w:fill="FFFFFF"/>
        </w:rPr>
        <w:t xml:space="preserve"> (цетилпиридина хлори</w:t>
      </w:r>
      <w:r w:rsidR="00963B6B">
        <w:rPr>
          <w:rFonts w:cs="Times New Roman"/>
          <w:color w:val="000000"/>
          <w:shd w:val="clear" w:color="auto" w:fill="FFFFFF"/>
        </w:rPr>
        <w:t>, бензетония хлорид</w:t>
      </w:r>
      <w:r w:rsidR="003B22B3">
        <w:rPr>
          <w:rFonts w:cs="Times New Roman"/>
          <w:color w:val="000000"/>
          <w:shd w:val="clear" w:color="auto" w:fill="FFFFFF"/>
        </w:rPr>
        <w:t xml:space="preserve"> и др.), </w:t>
      </w:r>
      <w:r w:rsidR="00AA1973" w:rsidRPr="00814505">
        <w:rPr>
          <w:rFonts w:cs="Times New Roman"/>
          <w:color w:val="000000"/>
          <w:shd w:val="clear" w:color="auto" w:fill="FFFFFF"/>
        </w:rPr>
        <w:t xml:space="preserve">D08AG </w:t>
      </w:r>
      <w:r w:rsidR="00814505" w:rsidRPr="00814505">
        <w:rPr>
          <w:rFonts w:cs="Times New Roman"/>
          <w:color w:val="000000"/>
          <w:shd w:val="clear" w:color="auto" w:fill="FFFFFF"/>
        </w:rPr>
        <w:t>п</w:t>
      </w:r>
      <w:r w:rsidR="00AA1973" w:rsidRPr="00814505">
        <w:rPr>
          <w:rFonts w:cs="Times New Roman"/>
          <w:color w:val="000000"/>
          <w:shd w:val="clear" w:color="auto" w:fill="FFFFFF"/>
        </w:rPr>
        <w:t>репараты йода</w:t>
      </w:r>
      <w:r w:rsidR="00AB0CCA" w:rsidRPr="00814505">
        <w:rPr>
          <w:rStyle w:val="affa"/>
          <w:rFonts w:cs="Times New Roman"/>
          <w:iCs w:val="0"/>
        </w:rPr>
        <w:t xml:space="preserve">, </w:t>
      </w:r>
      <w:r w:rsidR="00AA1973" w:rsidRPr="00814505">
        <w:rPr>
          <w:rFonts w:cs="Times New Roman"/>
          <w:color w:val="000000"/>
          <w:shd w:val="clear" w:color="auto" w:fill="FFFFFF"/>
        </w:rPr>
        <w:t xml:space="preserve">D08AE </w:t>
      </w:r>
      <w:r w:rsidR="00814505" w:rsidRPr="00814505">
        <w:rPr>
          <w:rFonts w:cs="Times New Roman"/>
          <w:color w:val="000000"/>
          <w:shd w:val="clear" w:color="auto" w:fill="FFFFFF"/>
        </w:rPr>
        <w:t>ф</w:t>
      </w:r>
      <w:r w:rsidR="00AA1973" w:rsidRPr="00814505">
        <w:rPr>
          <w:rFonts w:cs="Times New Roman"/>
          <w:color w:val="000000"/>
          <w:shd w:val="clear" w:color="auto" w:fill="FFFFFF"/>
        </w:rPr>
        <w:t>енол и его производные</w:t>
      </w:r>
      <w:r w:rsidR="003B22B3">
        <w:rPr>
          <w:rFonts w:cs="Times New Roman"/>
          <w:color w:val="000000"/>
          <w:shd w:val="clear" w:color="auto" w:fill="FFFFFF"/>
        </w:rPr>
        <w:t xml:space="preserve"> (триклозан и др.)</w:t>
      </w:r>
      <w:r w:rsidR="00AB0CCA" w:rsidRPr="00814505">
        <w:rPr>
          <w:rStyle w:val="affa"/>
          <w:rFonts w:cs="Times New Roman"/>
          <w:iCs w:val="0"/>
        </w:rPr>
        <w:t xml:space="preserve">, </w:t>
      </w:r>
      <w:r w:rsidR="00AA1973" w:rsidRPr="00814505">
        <w:rPr>
          <w:rFonts w:cs="Times New Roman"/>
          <w:color w:val="000000"/>
          <w:shd w:val="clear" w:color="auto" w:fill="FFFFFF"/>
        </w:rPr>
        <w:t xml:space="preserve">D08AX </w:t>
      </w:r>
      <w:r w:rsidR="00814505" w:rsidRPr="00814505">
        <w:rPr>
          <w:rFonts w:cs="Times New Roman"/>
          <w:color w:val="000000"/>
          <w:shd w:val="clear" w:color="auto" w:fill="FFFFFF"/>
        </w:rPr>
        <w:t>д</w:t>
      </w:r>
      <w:r w:rsidR="00AA1973" w:rsidRPr="00814505">
        <w:rPr>
          <w:rFonts w:cs="Times New Roman"/>
          <w:color w:val="000000"/>
          <w:shd w:val="clear" w:color="auto" w:fill="FFFFFF"/>
        </w:rPr>
        <w:t>ругие антисептики и дезинфицирующие препараты</w:t>
      </w:r>
      <w:r w:rsidR="003B22B3">
        <w:rPr>
          <w:rFonts w:cs="Times New Roman"/>
          <w:color w:val="000000"/>
          <w:shd w:val="clear" w:color="auto" w:fill="FFFFFF"/>
        </w:rPr>
        <w:t xml:space="preserve"> (перекись водорода, гипохлорит натрия, калия перманганат и др.)</w:t>
      </w:r>
      <w:r w:rsidR="00AB0CCA" w:rsidRPr="00814505">
        <w:rPr>
          <w:rStyle w:val="affa"/>
          <w:rFonts w:cs="Times New Roman"/>
          <w:iCs w:val="0"/>
        </w:rPr>
        <w:t>.</w:t>
      </w:r>
    </w:p>
    <w:p w14:paraId="7A1DE820" w14:textId="77777777" w:rsidR="00AD12B0" w:rsidRPr="00112975" w:rsidRDefault="00667F63" w:rsidP="00417A30">
      <w:pPr>
        <w:pStyle w:val="2-6"/>
        <w:ind w:left="709" w:firstLine="0"/>
        <w:divId w:val="1767193717"/>
        <w:rPr>
          <w:rStyle w:val="affa"/>
          <w:i/>
          <w:iCs w:val="0"/>
        </w:rPr>
      </w:pPr>
      <w:r w:rsidRPr="00814505">
        <w:rPr>
          <w:rStyle w:val="affa"/>
          <w:i/>
          <w:iCs w:val="0"/>
        </w:rPr>
        <w:t xml:space="preserve">Наиболее </w:t>
      </w:r>
      <w:r w:rsidR="00AB0CCA" w:rsidRPr="00814505">
        <w:rPr>
          <w:rStyle w:val="affa"/>
          <w:i/>
          <w:iCs w:val="0"/>
        </w:rPr>
        <w:t>достоверные данные по эффективности применения получены при использовании</w:t>
      </w:r>
      <w:r w:rsidR="00361047" w:rsidRPr="00814505">
        <w:rPr>
          <w:rStyle w:val="affa"/>
          <w:i/>
          <w:iCs w:val="0"/>
        </w:rPr>
        <w:t xml:space="preserve"> </w:t>
      </w:r>
      <w:r w:rsidR="003B22B3">
        <w:rPr>
          <w:rStyle w:val="affa"/>
          <w:i/>
          <w:iCs w:val="0"/>
        </w:rPr>
        <w:t>таких антисептиков, как хлоргексидин</w:t>
      </w:r>
      <w:r w:rsidR="00963B6B">
        <w:rPr>
          <w:rStyle w:val="affa"/>
          <w:i/>
          <w:iCs w:val="0"/>
        </w:rPr>
        <w:t xml:space="preserve"> 0,05-</w:t>
      </w:r>
      <w:r w:rsidR="003B22B3">
        <w:rPr>
          <w:rStyle w:val="affa"/>
          <w:i/>
          <w:iCs w:val="0"/>
        </w:rPr>
        <w:t>0,2</w:t>
      </w:r>
      <w:r w:rsidR="00963B6B">
        <w:rPr>
          <w:rStyle w:val="affa"/>
          <w:i/>
          <w:iCs w:val="0"/>
        </w:rPr>
        <w:t>%</w:t>
      </w:r>
      <w:r w:rsidR="00361047" w:rsidRPr="00814505">
        <w:rPr>
          <w:rStyle w:val="affa"/>
          <w:i/>
          <w:iCs w:val="0"/>
        </w:rPr>
        <w:t>, цетилпиридина хлорид</w:t>
      </w:r>
      <w:r w:rsidR="003B22B3">
        <w:rPr>
          <w:rStyle w:val="affa"/>
          <w:i/>
          <w:iCs w:val="0"/>
        </w:rPr>
        <w:t xml:space="preserve"> 0,07%</w:t>
      </w:r>
      <w:r w:rsidR="00DB3EA0" w:rsidRPr="00814505">
        <w:rPr>
          <w:rStyle w:val="affa"/>
          <w:i/>
          <w:iCs w:val="0"/>
        </w:rPr>
        <w:t>,</w:t>
      </w:r>
      <w:r w:rsidR="00963B6B">
        <w:rPr>
          <w:rStyle w:val="affa"/>
          <w:i/>
          <w:iCs w:val="0"/>
        </w:rPr>
        <w:t xml:space="preserve"> бензетония хлорид</w:t>
      </w:r>
      <w:r w:rsidR="00512DAC">
        <w:rPr>
          <w:rStyle w:val="affa"/>
          <w:i/>
          <w:iCs w:val="0"/>
        </w:rPr>
        <w:t xml:space="preserve">, </w:t>
      </w:r>
      <w:r w:rsidR="0082472F" w:rsidRPr="00814505">
        <w:rPr>
          <w:rStyle w:val="affa"/>
          <w:i/>
          <w:iCs w:val="0"/>
        </w:rPr>
        <w:t>триклозан</w:t>
      </w:r>
      <w:r w:rsidR="00744B52">
        <w:rPr>
          <w:rStyle w:val="affa"/>
          <w:i/>
          <w:iCs w:val="0"/>
        </w:rPr>
        <w:t xml:space="preserve"> </w:t>
      </w:r>
      <w:r w:rsidR="008E227A" w:rsidRPr="0039405A">
        <w:rPr>
          <w:rFonts w:cs="Times New Roman"/>
        </w:rPr>
        <w:t>[</w:t>
      </w:r>
      <w:r w:rsidR="008E227A" w:rsidRPr="0039405A">
        <w:t>4</w:t>
      </w:r>
      <w:r w:rsidR="008E227A">
        <w:t>3</w:t>
      </w:r>
      <w:r w:rsidR="008E227A" w:rsidRPr="0039405A">
        <w:rPr>
          <w:rFonts w:cs="Times New Roman"/>
        </w:rPr>
        <w:t>]</w:t>
      </w:r>
      <w:r w:rsidR="00A5110E" w:rsidRPr="00814505">
        <w:rPr>
          <w:rStyle w:val="affa"/>
          <w:i/>
          <w:iCs w:val="0"/>
        </w:rPr>
        <w:t>.</w:t>
      </w:r>
      <w:r w:rsidR="003B22B3">
        <w:rPr>
          <w:rStyle w:val="affa"/>
          <w:i/>
          <w:iCs w:val="0"/>
        </w:rPr>
        <w:t xml:space="preserve"> </w:t>
      </w:r>
      <w:r w:rsidR="00963B6B">
        <w:rPr>
          <w:rStyle w:val="affa"/>
          <w:i/>
          <w:iCs w:val="0"/>
        </w:rPr>
        <w:t>При и</w:t>
      </w:r>
      <w:r w:rsidR="003B22B3">
        <w:rPr>
          <w:rStyle w:val="affa"/>
          <w:i/>
          <w:iCs w:val="0"/>
        </w:rPr>
        <w:t xml:space="preserve">спользование хлоргексидина </w:t>
      </w:r>
      <w:r w:rsidR="00963B6B">
        <w:rPr>
          <w:rStyle w:val="affa"/>
          <w:i/>
          <w:iCs w:val="0"/>
        </w:rPr>
        <w:t xml:space="preserve">более 4 недель может наблюдаться изменение вкусовой чувствительности, окрашивание зубов, </w:t>
      </w:r>
      <w:r w:rsidR="00512DAC">
        <w:rPr>
          <w:rStyle w:val="affa"/>
          <w:i/>
          <w:iCs w:val="0"/>
        </w:rPr>
        <w:t xml:space="preserve">десквамация </w:t>
      </w:r>
      <w:r w:rsidR="00512DAC" w:rsidRPr="0039405A">
        <w:rPr>
          <w:rStyle w:val="affa"/>
          <w:i/>
          <w:iCs w:val="0"/>
        </w:rPr>
        <w:t xml:space="preserve">эпителия </w:t>
      </w:r>
      <w:r w:rsidR="00512DAC" w:rsidRPr="001325D1">
        <w:rPr>
          <w:rFonts w:cs="Times New Roman"/>
        </w:rPr>
        <w:t>[</w:t>
      </w:r>
      <w:r w:rsidR="0039405A" w:rsidRPr="001325D1">
        <w:t>42</w:t>
      </w:r>
      <w:r w:rsidR="00512DAC" w:rsidRPr="001325D1">
        <w:rPr>
          <w:rFonts w:cs="Times New Roman"/>
        </w:rPr>
        <w:t>]</w:t>
      </w:r>
      <w:r w:rsidR="0039405A" w:rsidRPr="001325D1">
        <w:rPr>
          <w:rFonts w:cs="Times New Roman"/>
        </w:rPr>
        <w:t>.</w:t>
      </w:r>
    </w:p>
    <w:p w14:paraId="685F1493" w14:textId="77777777" w:rsidR="00B274FF" w:rsidRPr="00CF3883" w:rsidRDefault="00B274FF" w:rsidP="00B274FF">
      <w:pPr>
        <w:pStyle w:val="afff6"/>
        <w:divId w:val="1767193717"/>
        <w:rPr>
          <w:b/>
        </w:rPr>
      </w:pPr>
      <w:r w:rsidRPr="00CF3883">
        <w:t xml:space="preserve">Рекомендуется применение местных противовоспалительных препаратов </w:t>
      </w:r>
      <w:r w:rsidRPr="00CF3883">
        <w:rPr>
          <w:rFonts w:cs="Times New Roman"/>
        </w:rPr>
        <w:t>[</w:t>
      </w:r>
      <w:r w:rsidR="0039405A">
        <w:rPr>
          <w:rFonts w:cs="Times New Roman"/>
        </w:rPr>
        <w:t>35</w:t>
      </w:r>
      <w:r w:rsidRPr="00CF3883">
        <w:rPr>
          <w:rFonts w:cs="Times New Roman"/>
        </w:rPr>
        <w:t>]</w:t>
      </w:r>
      <w:r w:rsidRPr="00CF3883">
        <w:t>.</w:t>
      </w:r>
    </w:p>
    <w:p w14:paraId="22A53C79" w14:textId="77777777" w:rsidR="00B274FF" w:rsidRPr="00CF3883" w:rsidRDefault="00B274FF" w:rsidP="00B274FF">
      <w:pPr>
        <w:pStyle w:val="aff1"/>
        <w:divId w:val="1767193717"/>
      </w:pPr>
      <w:r w:rsidRPr="00CF3883">
        <w:t xml:space="preserve">Уровень убедительности рекомендаций </w:t>
      </w:r>
      <w:r w:rsidR="008076CB" w:rsidRPr="00CF3883">
        <w:t>В</w:t>
      </w:r>
      <w:r w:rsidRPr="00CF3883">
        <w:t xml:space="preserve"> (уровень достоверности доказательств – </w:t>
      </w:r>
      <w:r w:rsidR="00920691" w:rsidRPr="00CF3883">
        <w:t>3</w:t>
      </w:r>
      <w:r w:rsidRPr="00CF3883">
        <w:t>)</w:t>
      </w:r>
    </w:p>
    <w:p w14:paraId="380DA51B" w14:textId="77777777" w:rsidR="00B1250E" w:rsidRPr="00B274FF" w:rsidRDefault="00B274FF" w:rsidP="00B274FF">
      <w:pPr>
        <w:pStyle w:val="2-6"/>
        <w:divId w:val="1767193717"/>
        <w:rPr>
          <w:rStyle w:val="affa"/>
          <w:i/>
          <w:iCs w:val="0"/>
        </w:rPr>
      </w:pPr>
      <w:r w:rsidRPr="00CF3883">
        <w:rPr>
          <w:b/>
        </w:rPr>
        <w:t>Комментарии:</w:t>
      </w:r>
      <w:r>
        <w:rPr>
          <w:b/>
        </w:rPr>
        <w:t xml:space="preserve"> </w:t>
      </w:r>
      <w:r w:rsidR="00DB2C82" w:rsidRPr="00B274FF">
        <w:rPr>
          <w:rStyle w:val="affa"/>
          <w:i/>
          <w:iCs w:val="0"/>
        </w:rPr>
        <w:t>Дополнительно с</w:t>
      </w:r>
      <w:r w:rsidR="00D427E2" w:rsidRPr="00B274FF">
        <w:rPr>
          <w:rStyle w:val="affa"/>
          <w:i/>
          <w:iCs w:val="0"/>
        </w:rPr>
        <w:t xml:space="preserve"> целью </w:t>
      </w:r>
      <w:r w:rsidR="00DB2C82" w:rsidRPr="00B274FF">
        <w:rPr>
          <w:rStyle w:val="affa"/>
          <w:i/>
          <w:iCs w:val="0"/>
        </w:rPr>
        <w:t>патогенетического лечения могут</w:t>
      </w:r>
      <w:r w:rsidR="0078107B" w:rsidRPr="00B274FF">
        <w:rPr>
          <w:rStyle w:val="affa"/>
          <w:i/>
          <w:iCs w:val="0"/>
        </w:rPr>
        <w:t xml:space="preserve"> использов</w:t>
      </w:r>
      <w:r w:rsidR="00DB2C82" w:rsidRPr="00B274FF">
        <w:rPr>
          <w:rStyle w:val="affa"/>
          <w:i/>
          <w:iCs w:val="0"/>
        </w:rPr>
        <w:t>аться</w:t>
      </w:r>
      <w:r w:rsidR="0078107B" w:rsidRPr="00B274FF">
        <w:rPr>
          <w:rStyle w:val="affa"/>
          <w:i/>
          <w:iCs w:val="0"/>
        </w:rPr>
        <w:t xml:space="preserve"> </w:t>
      </w:r>
      <w:r w:rsidR="00920691">
        <w:rPr>
          <w:rStyle w:val="affa"/>
          <w:i/>
          <w:iCs w:val="0"/>
        </w:rPr>
        <w:t xml:space="preserve">нестероидные </w:t>
      </w:r>
      <w:r w:rsidR="0078107B" w:rsidRPr="00B274FF">
        <w:rPr>
          <w:rStyle w:val="affa"/>
          <w:i/>
          <w:iCs w:val="0"/>
        </w:rPr>
        <w:t>противовоспалительны</w:t>
      </w:r>
      <w:r w:rsidR="00DB2C82" w:rsidRPr="00B274FF">
        <w:rPr>
          <w:rStyle w:val="affa"/>
          <w:i/>
          <w:iCs w:val="0"/>
        </w:rPr>
        <w:t>е</w:t>
      </w:r>
      <w:r w:rsidR="0078107B" w:rsidRPr="00B274FF">
        <w:rPr>
          <w:rStyle w:val="affa"/>
          <w:i/>
          <w:iCs w:val="0"/>
        </w:rPr>
        <w:t xml:space="preserve"> </w:t>
      </w:r>
      <w:r w:rsidR="003D6D8B">
        <w:rPr>
          <w:rStyle w:val="affa"/>
          <w:i/>
          <w:iCs w:val="0"/>
        </w:rPr>
        <w:t xml:space="preserve">средства </w:t>
      </w:r>
      <w:r w:rsidR="00383B8F" w:rsidRPr="00B274FF">
        <w:rPr>
          <w:rStyle w:val="affa"/>
          <w:i/>
          <w:iCs w:val="0"/>
        </w:rPr>
        <w:t>для аппликации на десну или в виде лечебных повязок</w:t>
      </w:r>
      <w:r w:rsidR="00B1250E" w:rsidRPr="00B274FF">
        <w:rPr>
          <w:rStyle w:val="affa"/>
          <w:i/>
          <w:iCs w:val="0"/>
        </w:rPr>
        <w:t>.</w:t>
      </w:r>
      <w:r w:rsidR="003D6D8B">
        <w:rPr>
          <w:rStyle w:val="affa"/>
          <w:i/>
          <w:iCs w:val="0"/>
        </w:rPr>
        <w:t xml:space="preserve"> Н</w:t>
      </w:r>
      <w:r w:rsidR="0049651F">
        <w:rPr>
          <w:rStyle w:val="affa"/>
          <w:i/>
          <w:iCs w:val="0"/>
        </w:rPr>
        <w:t>естероидные противовоспалительные препараты</w:t>
      </w:r>
      <w:r w:rsidR="003D6D8B">
        <w:rPr>
          <w:rStyle w:val="affa"/>
          <w:i/>
          <w:iCs w:val="0"/>
        </w:rPr>
        <w:t xml:space="preserve"> могут входить в состав комплексных препаратов для местного применения</w:t>
      </w:r>
      <w:r w:rsidR="009A5941">
        <w:rPr>
          <w:rStyle w:val="affa"/>
          <w:i/>
          <w:iCs w:val="0"/>
        </w:rPr>
        <w:t>.</w:t>
      </w:r>
      <w:r w:rsidR="003D6D8B">
        <w:rPr>
          <w:rStyle w:val="affa"/>
          <w:i/>
          <w:iCs w:val="0"/>
        </w:rPr>
        <w:t>)</w:t>
      </w:r>
      <w:r w:rsidR="009A5941" w:rsidRPr="009A5941">
        <w:t xml:space="preserve"> </w:t>
      </w:r>
    </w:p>
    <w:p w14:paraId="7E83CAA8" w14:textId="77777777" w:rsidR="004E1288" w:rsidRPr="00093D4B" w:rsidRDefault="004E1288" w:rsidP="004317E2">
      <w:pPr>
        <w:shd w:val="clear" w:color="auto" w:fill="FFFFFF"/>
        <w:divId w:val="1767193717"/>
        <w:rPr>
          <w:rFonts w:ascii="Arial" w:hAnsi="Arial" w:cs="Arial"/>
          <w:b/>
          <w:color w:val="000000"/>
          <w:sz w:val="20"/>
          <w:szCs w:val="20"/>
          <w:u w:val="single"/>
        </w:rPr>
      </w:pPr>
      <w:bookmarkStart w:id="33" w:name="_Toc531609334"/>
      <w:r w:rsidRPr="00093D4B">
        <w:rPr>
          <w:rFonts w:eastAsia="Times New Roman"/>
          <w:b/>
          <w:u w:val="single"/>
        </w:rPr>
        <w:t xml:space="preserve">3.2 </w:t>
      </w:r>
      <w:bookmarkEnd w:id="33"/>
      <w:r w:rsidR="00093D4B">
        <w:rPr>
          <w:rFonts w:eastAsia="Times New Roman"/>
          <w:b/>
          <w:u w:val="single"/>
        </w:rPr>
        <w:t>Хирургическое лечение</w:t>
      </w:r>
    </w:p>
    <w:p w14:paraId="210284AC" w14:textId="77777777" w:rsidR="00F756F0" w:rsidRPr="008C138B" w:rsidRDefault="00383B8F" w:rsidP="008C138B">
      <w:pPr>
        <w:spacing w:after="363"/>
        <w:divId w:val="1767193717"/>
        <w:rPr>
          <w:rStyle w:val="affa"/>
          <w:rFonts w:eastAsia="Times New Roman" w:cs="Times New Roman"/>
          <w:i w:val="0"/>
          <w:iCs w:val="0"/>
          <w:szCs w:val="24"/>
          <w:lang w:eastAsia="ru-RU"/>
        </w:rPr>
      </w:pPr>
      <w:r w:rsidRPr="00744B52">
        <w:rPr>
          <w:rStyle w:val="affa"/>
          <w:rFonts w:cs="Times New Roman"/>
          <w:i w:val="0"/>
          <w:iCs w:val="0"/>
        </w:rPr>
        <w:t>После проведения консервативного лечения в случае сохранения гиперплазии десны рекомендуется хирургическое лечение</w:t>
      </w:r>
      <w:r w:rsidRPr="00EA117A">
        <w:rPr>
          <w:rStyle w:val="affa"/>
          <w:rFonts w:cs="Times New Roman"/>
          <w:i w:val="0"/>
          <w:iCs w:val="0"/>
        </w:rPr>
        <w:t>.</w:t>
      </w:r>
      <w:r w:rsidR="00CF2FD1" w:rsidRPr="00EA117A">
        <w:rPr>
          <w:rFonts w:eastAsia="Times New Roman" w:cs="Times New Roman"/>
          <w:lang w:eastAsia="ru-RU"/>
        </w:rPr>
        <w:t xml:space="preserve"> Потребность в хирургическо</w:t>
      </w:r>
      <w:r w:rsidR="008C138B" w:rsidRPr="00EA117A">
        <w:rPr>
          <w:rFonts w:eastAsia="Times New Roman" w:cs="Times New Roman"/>
          <w:lang w:eastAsia="ru-RU"/>
        </w:rPr>
        <w:t>м</w:t>
      </w:r>
      <w:r w:rsidR="00CF2FD1" w:rsidRPr="00EA117A">
        <w:rPr>
          <w:rFonts w:eastAsia="Times New Roman" w:cs="Times New Roman"/>
          <w:lang w:eastAsia="ru-RU"/>
        </w:rPr>
        <w:t xml:space="preserve"> </w:t>
      </w:r>
      <w:r w:rsidR="008C138B" w:rsidRPr="00EA117A">
        <w:rPr>
          <w:rFonts w:eastAsia="Times New Roman" w:cs="Times New Roman"/>
          <w:lang w:eastAsia="ru-RU"/>
        </w:rPr>
        <w:t xml:space="preserve">лечении </w:t>
      </w:r>
      <w:r w:rsidR="00CF2FD1" w:rsidRPr="00EA117A">
        <w:rPr>
          <w:rFonts w:eastAsia="Times New Roman" w:cs="Times New Roman"/>
          <w:lang w:eastAsia="ru-RU"/>
        </w:rPr>
        <w:t>зависи</w:t>
      </w:r>
      <w:r w:rsidR="008C138B" w:rsidRPr="00EA117A">
        <w:rPr>
          <w:rFonts w:eastAsia="Times New Roman" w:cs="Times New Roman"/>
          <w:lang w:eastAsia="ru-RU"/>
        </w:rPr>
        <w:t>т</w:t>
      </w:r>
      <w:r w:rsidR="00CF2FD1" w:rsidRPr="00EA117A">
        <w:rPr>
          <w:rFonts w:eastAsia="Times New Roman" w:cs="Times New Roman"/>
          <w:lang w:eastAsia="ru-RU"/>
        </w:rPr>
        <w:t xml:space="preserve"> от этиологии заболевания и </w:t>
      </w:r>
      <w:r w:rsidR="008C138B" w:rsidRPr="00EA117A">
        <w:rPr>
          <w:rFonts w:eastAsia="Times New Roman" w:cs="Times New Roman"/>
          <w:lang w:eastAsia="ru-RU"/>
        </w:rPr>
        <w:t>степени его тяжести</w:t>
      </w:r>
      <w:r w:rsidR="00CF2FD1" w:rsidRPr="00EA117A">
        <w:rPr>
          <w:rFonts w:eastAsia="Times New Roman" w:cs="Times New Roman"/>
          <w:lang w:eastAsia="ru-RU"/>
        </w:rPr>
        <w:t xml:space="preserve">. Наиболее часто к </w:t>
      </w:r>
      <w:r w:rsidR="00CF2FD1" w:rsidRPr="00EA117A">
        <w:rPr>
          <w:rFonts w:eastAsia="Times New Roman" w:cs="Times New Roman"/>
          <w:lang w:eastAsia="ru-RU"/>
        </w:rPr>
        <w:lastRenderedPageBreak/>
        <w:t>хирургическому ле</w:t>
      </w:r>
      <w:r w:rsidR="006F1503" w:rsidRPr="00EA117A">
        <w:rPr>
          <w:rFonts w:eastAsia="Times New Roman" w:cs="Times New Roman"/>
          <w:lang w:eastAsia="ru-RU"/>
        </w:rPr>
        <w:t>ч</w:t>
      </w:r>
      <w:r w:rsidR="00CF2FD1" w:rsidRPr="00EA117A">
        <w:rPr>
          <w:rFonts w:eastAsia="Times New Roman" w:cs="Times New Roman"/>
          <w:lang w:eastAsia="ru-RU"/>
        </w:rPr>
        <w:t>ению прибегают при лекарственно</w:t>
      </w:r>
      <w:r w:rsidR="00AD12B0" w:rsidRPr="00EA117A">
        <w:rPr>
          <w:rFonts w:eastAsia="Times New Roman" w:cs="Times New Roman"/>
          <w:lang w:eastAsia="ru-RU"/>
        </w:rPr>
        <w:t xml:space="preserve"> </w:t>
      </w:r>
      <w:r w:rsidR="006F1503" w:rsidRPr="00EA117A">
        <w:rPr>
          <w:rFonts w:eastAsia="Times New Roman" w:cs="Times New Roman"/>
          <w:lang w:eastAsia="ru-RU"/>
        </w:rPr>
        <w:t>индуцированном ГГ</w:t>
      </w:r>
      <w:r w:rsidR="006A7CB6" w:rsidRPr="00EA117A">
        <w:rPr>
          <w:rFonts w:eastAsia="Times New Roman" w:cs="Times New Roman"/>
          <w:lang w:eastAsia="ru-RU"/>
        </w:rPr>
        <w:t xml:space="preserve"> </w:t>
      </w:r>
      <w:r w:rsidR="006A7CB6" w:rsidRPr="00EA117A">
        <w:rPr>
          <w:rFonts w:cs="Times New Roman"/>
          <w:szCs w:val="24"/>
        </w:rPr>
        <w:t>[</w:t>
      </w:r>
      <w:r w:rsidR="00417A30" w:rsidRPr="00EA117A">
        <w:rPr>
          <w:rFonts w:cs="Times New Roman"/>
          <w:szCs w:val="24"/>
        </w:rPr>
        <w:t>47</w:t>
      </w:r>
      <w:r w:rsidR="006A7CB6" w:rsidRPr="00EA117A">
        <w:rPr>
          <w:rFonts w:cs="Times New Roman"/>
          <w:szCs w:val="24"/>
        </w:rPr>
        <w:t>]</w:t>
      </w:r>
      <w:r w:rsidR="008C138B" w:rsidRPr="00EA117A">
        <w:rPr>
          <w:rFonts w:eastAsia="Times New Roman" w:cs="Times New Roman"/>
          <w:lang w:eastAsia="ru-RU"/>
        </w:rPr>
        <w:t>. В случае, если ГГ</w:t>
      </w:r>
      <w:r w:rsidR="008C138B" w:rsidRPr="00EA117A">
        <w:rPr>
          <w:rFonts w:eastAsia="Times New Roman" w:cs="Times New Roman"/>
          <w:szCs w:val="24"/>
          <w:lang w:eastAsia="ru-RU"/>
        </w:rPr>
        <w:t xml:space="preserve"> связан с гормональными изменениями</w:t>
      </w:r>
      <w:r w:rsidR="008C138B" w:rsidRPr="00EA117A">
        <w:rPr>
          <w:rFonts w:eastAsia="Times New Roman" w:cs="Times New Roman"/>
          <w:lang w:eastAsia="ru-RU"/>
        </w:rPr>
        <w:t xml:space="preserve"> целесообразно отложить хирургическое лечение и провести его в </w:t>
      </w:r>
      <w:r w:rsidR="008C138B" w:rsidRPr="00EA117A">
        <w:rPr>
          <w:rFonts w:eastAsia="Times New Roman" w:cs="Times New Roman"/>
          <w:szCs w:val="24"/>
          <w:lang w:eastAsia="ru-RU"/>
        </w:rPr>
        <w:t>постнатальном или постпубертатном периодах.</w:t>
      </w:r>
      <w:r w:rsidR="00633392" w:rsidRPr="00EA117A">
        <w:rPr>
          <w:rStyle w:val="ae"/>
        </w:rPr>
        <w:t xml:space="preserve"> </w:t>
      </w:r>
      <w:r w:rsidR="00417A30" w:rsidRPr="00EA117A">
        <w:rPr>
          <w:rFonts w:cs="Times New Roman"/>
          <w:szCs w:val="24"/>
        </w:rPr>
        <w:t>[</w:t>
      </w:r>
      <w:r w:rsidR="0077422E" w:rsidRPr="00EA117A">
        <w:rPr>
          <w:rFonts w:cs="Times New Roman"/>
          <w:szCs w:val="24"/>
        </w:rPr>
        <w:t>7</w:t>
      </w:r>
      <w:r w:rsidR="00417A30" w:rsidRPr="00EA117A">
        <w:rPr>
          <w:rFonts w:cs="Times New Roman"/>
          <w:szCs w:val="24"/>
        </w:rPr>
        <w:t>,</w:t>
      </w:r>
      <w:r w:rsidR="00417A30" w:rsidRPr="00EA117A">
        <w:rPr>
          <w:rFonts w:cs="Times New Roman"/>
          <w:szCs w:val="24"/>
          <w:lang w:val="en-US"/>
        </w:rPr>
        <w:t xml:space="preserve"> 4</w:t>
      </w:r>
      <w:r w:rsidR="0077422E" w:rsidRPr="00EA117A">
        <w:rPr>
          <w:rFonts w:cs="Times New Roman"/>
          <w:szCs w:val="24"/>
        </w:rPr>
        <w:t>8</w:t>
      </w:r>
      <w:r w:rsidR="00417A30" w:rsidRPr="00EA117A">
        <w:rPr>
          <w:rFonts w:cs="Times New Roman"/>
          <w:szCs w:val="24"/>
        </w:rPr>
        <w:t>]</w:t>
      </w:r>
    </w:p>
    <w:p w14:paraId="78A874DA" w14:textId="77777777" w:rsidR="006425FF" w:rsidRDefault="006425FF" w:rsidP="009F589A">
      <w:pPr>
        <w:pStyle w:val="1"/>
        <w:tabs>
          <w:tab w:val="clear" w:pos="1070"/>
          <w:tab w:val="num" w:pos="709"/>
        </w:tabs>
        <w:ind w:left="0" w:firstLine="0"/>
        <w:divId w:val="1767193717"/>
        <w:rPr>
          <w:b/>
        </w:rPr>
      </w:pPr>
      <w:r>
        <w:t xml:space="preserve">Рекомендуется </w:t>
      </w:r>
      <w:r w:rsidR="006740D4">
        <w:t>проведение</w:t>
      </w:r>
      <w:r w:rsidR="00E8054A">
        <w:t xml:space="preserve"> гингивэктомии</w:t>
      </w:r>
      <w:r w:rsidR="006740D4">
        <w:t xml:space="preserve"> </w:t>
      </w:r>
      <w:r w:rsidR="00744B52">
        <w:t xml:space="preserve">(по показаниям) </w:t>
      </w:r>
      <w:r w:rsidR="0037752C" w:rsidRPr="00B104EF">
        <w:rPr>
          <w:rFonts w:cs="Times New Roman"/>
          <w:szCs w:val="24"/>
        </w:rPr>
        <w:t>[</w:t>
      </w:r>
      <w:r w:rsidR="007444B9">
        <w:rPr>
          <w:rFonts w:cs="Times New Roman"/>
          <w:szCs w:val="24"/>
        </w:rPr>
        <w:t>49,50,51,52</w:t>
      </w:r>
      <w:r w:rsidR="0037752C" w:rsidRPr="00B104EF">
        <w:rPr>
          <w:rFonts w:cs="Times New Roman"/>
          <w:szCs w:val="24"/>
        </w:rPr>
        <w:t>]</w:t>
      </w:r>
      <w:r>
        <w:t>.</w:t>
      </w:r>
    </w:p>
    <w:p w14:paraId="7197BC23" w14:textId="77777777" w:rsidR="006425FF" w:rsidRPr="00B104EF" w:rsidRDefault="006425FF" w:rsidP="00BB0804">
      <w:pPr>
        <w:pStyle w:val="aff1"/>
        <w:divId w:val="1767193717"/>
      </w:pPr>
      <w:r w:rsidRPr="00B104EF">
        <w:t xml:space="preserve">Уровень убедительности рекомендаций </w:t>
      </w:r>
      <w:r w:rsidR="00AA1CB2">
        <w:t>А</w:t>
      </w:r>
      <w:r w:rsidRPr="00B104EF">
        <w:t xml:space="preserve"> (уровень достоверности доказательств – </w:t>
      </w:r>
      <w:r w:rsidR="00AA1CB2">
        <w:t>2</w:t>
      </w:r>
      <w:r w:rsidRPr="00B104EF">
        <w:t>)</w:t>
      </w:r>
    </w:p>
    <w:p w14:paraId="65198F1C" w14:textId="77777777" w:rsidR="00513C12" w:rsidRPr="00513C12" w:rsidRDefault="006425FF" w:rsidP="00BB0804">
      <w:pPr>
        <w:widowControl w:val="0"/>
        <w:autoSpaceDE w:val="0"/>
        <w:autoSpaceDN w:val="0"/>
        <w:adjustRightInd w:val="0"/>
        <w:ind w:left="709" w:firstLine="0"/>
        <w:jc w:val="left"/>
        <w:divId w:val="1767193717"/>
        <w:rPr>
          <w:i/>
          <w:szCs w:val="24"/>
        </w:rPr>
      </w:pPr>
      <w:r w:rsidRPr="00513C12">
        <w:rPr>
          <w:b/>
          <w:i/>
        </w:rPr>
        <w:t>Комментарии:</w:t>
      </w:r>
      <w:r w:rsidRPr="00513C12">
        <w:rPr>
          <w:i/>
        </w:rPr>
        <w:t xml:space="preserve"> </w:t>
      </w:r>
      <w:bookmarkStart w:id="34" w:name="_Toc531609335"/>
      <w:r w:rsidR="00513C12" w:rsidRPr="00513C12">
        <w:rPr>
          <w:bCs/>
          <w:i/>
          <w:iCs/>
          <w:szCs w:val="24"/>
        </w:rPr>
        <w:t xml:space="preserve">После медикаментозной обработки полости рта </w:t>
      </w:r>
      <w:r w:rsidR="00513C12" w:rsidRPr="00513C12">
        <w:rPr>
          <w:i/>
          <w:szCs w:val="24"/>
        </w:rPr>
        <w:t xml:space="preserve">проводят определение уровня дна «ложного» кармана. Затем </w:t>
      </w:r>
      <w:r w:rsidR="00513C12" w:rsidRPr="00513C12">
        <w:rPr>
          <w:bCs/>
          <w:i/>
          <w:iCs/>
          <w:szCs w:val="24"/>
        </w:rPr>
        <w:t>п</w:t>
      </w:r>
      <w:r w:rsidR="00513C12" w:rsidRPr="00513C12">
        <w:rPr>
          <w:i/>
          <w:szCs w:val="24"/>
        </w:rPr>
        <w:t>од инфильтрационной анестезией осуществляют непрерывный косой ра</w:t>
      </w:r>
      <w:r w:rsidR="006F3820">
        <w:rPr>
          <w:i/>
          <w:szCs w:val="24"/>
        </w:rPr>
        <w:t xml:space="preserve">зрез скальпелем </w:t>
      </w:r>
      <w:r w:rsidR="006F3820" w:rsidRPr="006F3820">
        <w:rPr>
          <w:i/>
          <w:szCs w:val="24"/>
        </w:rPr>
        <w:t>или ножом для гингивэктомии</w:t>
      </w:r>
      <w:r w:rsidR="006F3820">
        <w:rPr>
          <w:i/>
          <w:szCs w:val="24"/>
        </w:rPr>
        <w:t xml:space="preserve">. </w:t>
      </w:r>
      <w:r w:rsidR="00513C12" w:rsidRPr="00513C12">
        <w:rPr>
          <w:i/>
          <w:szCs w:val="24"/>
        </w:rPr>
        <w:t>Далее проводят иссечение  гипертрофированн</w:t>
      </w:r>
      <w:r w:rsidR="00513C12">
        <w:rPr>
          <w:i/>
          <w:szCs w:val="24"/>
        </w:rPr>
        <w:t>ой десны и удаление иссеченного фрагмента десны.</w:t>
      </w:r>
      <w:r w:rsidR="00513C12" w:rsidRPr="00513C12">
        <w:rPr>
          <w:i/>
          <w:szCs w:val="24"/>
        </w:rPr>
        <w:t xml:space="preserve"> С помощью соответствующего инструментария очищают и полируют поверхности корней зубов и накладывают пародонтальную повязку</w:t>
      </w:r>
      <w:r w:rsidR="006F3820">
        <w:rPr>
          <w:i/>
          <w:szCs w:val="24"/>
        </w:rPr>
        <w:t xml:space="preserve"> на 2-5 дней</w:t>
      </w:r>
      <w:r w:rsidR="00513C12" w:rsidRPr="00513C12">
        <w:rPr>
          <w:i/>
          <w:szCs w:val="24"/>
        </w:rPr>
        <w:t>.</w:t>
      </w:r>
      <w:r w:rsidR="00513C12">
        <w:rPr>
          <w:i/>
          <w:szCs w:val="24"/>
        </w:rPr>
        <w:t xml:space="preserve"> </w:t>
      </w:r>
      <w:r w:rsidR="00513C12" w:rsidRPr="00513C12">
        <w:rPr>
          <w:i/>
          <w:szCs w:val="24"/>
        </w:rPr>
        <w:t>В течение недели рекомендуется ограничить чистку зубов щеткой в области наложения пародонтальной повязки. Если пародонтальная повязка не используется, рекомендуется щадящая чистка зубов мягкой зубной щеткой в области про</w:t>
      </w:r>
      <w:r w:rsidR="00633392">
        <w:rPr>
          <w:i/>
          <w:szCs w:val="24"/>
        </w:rPr>
        <w:t>ведения хирургической процедуры</w:t>
      </w:r>
      <w:r w:rsidR="00513C12" w:rsidRPr="00513C12">
        <w:rPr>
          <w:i/>
          <w:szCs w:val="24"/>
        </w:rPr>
        <w:t>, ротовые ванночки с антисептическим раствором 2 раза в день по 3-5 минут</w:t>
      </w:r>
      <w:r w:rsidR="00513C12">
        <w:rPr>
          <w:i/>
          <w:szCs w:val="24"/>
        </w:rPr>
        <w:t xml:space="preserve"> в течение </w:t>
      </w:r>
      <w:r w:rsidR="006F3820">
        <w:rPr>
          <w:i/>
          <w:szCs w:val="24"/>
        </w:rPr>
        <w:t>5-</w:t>
      </w:r>
      <w:r w:rsidR="00513C12">
        <w:rPr>
          <w:i/>
          <w:szCs w:val="24"/>
        </w:rPr>
        <w:t>7 дней.</w:t>
      </w:r>
    </w:p>
    <w:p w14:paraId="209423E1" w14:textId="77777777" w:rsidR="006740D4" w:rsidRPr="007444B9" w:rsidRDefault="0033524A" w:rsidP="007444B9">
      <w:pPr>
        <w:pStyle w:val="afd"/>
        <w:spacing w:after="363"/>
        <w:ind w:left="709" w:firstLine="0"/>
        <w:divId w:val="1767193717"/>
        <w:rPr>
          <w:rStyle w:val="affa"/>
          <w:rFonts w:eastAsia="Times New Roman" w:cs="Times New Roman"/>
          <w:iCs w:val="0"/>
          <w:szCs w:val="24"/>
          <w:lang w:eastAsia="ru-RU"/>
        </w:rPr>
      </w:pPr>
      <w:r w:rsidRPr="0033524A">
        <w:rPr>
          <w:rFonts w:eastAsia="Times New Roman" w:cs="Times New Roman"/>
          <w:i/>
          <w:szCs w:val="24"/>
          <w:lang w:eastAsia="ru-RU"/>
        </w:rPr>
        <w:t>Гингивэтомия может проводиться с использованием лазера, что позволяет уменьшить кровотечение, улучшить видимость, обеспечивает большую точность разреза, сокращает время эпителизации</w:t>
      </w:r>
      <w:r w:rsidR="006A7CB6">
        <w:rPr>
          <w:rFonts w:eastAsia="Times New Roman" w:cs="Times New Roman"/>
          <w:i/>
          <w:szCs w:val="24"/>
          <w:lang w:eastAsia="ru-RU"/>
        </w:rPr>
        <w:t xml:space="preserve">, уменьшает частоту рецидивов </w:t>
      </w:r>
      <w:r w:rsidR="006A7CB6" w:rsidRPr="00B104EF">
        <w:rPr>
          <w:rFonts w:cs="Times New Roman"/>
          <w:szCs w:val="24"/>
        </w:rPr>
        <w:t>[</w:t>
      </w:r>
      <w:r w:rsidR="007444B9">
        <w:rPr>
          <w:rFonts w:cs="Times New Roman"/>
          <w:szCs w:val="24"/>
        </w:rPr>
        <w:t>49,52</w:t>
      </w:r>
      <w:r w:rsidR="006A7CB6" w:rsidRPr="00B104EF">
        <w:rPr>
          <w:rFonts w:cs="Times New Roman"/>
          <w:szCs w:val="24"/>
        </w:rPr>
        <w:t>]</w:t>
      </w:r>
      <w:r w:rsidR="007444B9">
        <w:rPr>
          <w:rFonts w:cs="Times New Roman"/>
          <w:szCs w:val="24"/>
        </w:rPr>
        <w:t>.</w:t>
      </w:r>
    </w:p>
    <w:p w14:paraId="6E312822" w14:textId="77777777" w:rsidR="004E1288" w:rsidRDefault="004E1288" w:rsidP="006740D4">
      <w:pPr>
        <w:pStyle w:val="aff1"/>
        <w:divId w:val="1767193717"/>
      </w:pPr>
      <w:r w:rsidRPr="004E1288">
        <w:t xml:space="preserve">3.3 Иное </w:t>
      </w:r>
      <w:r w:rsidRPr="006425FF">
        <w:t>лечение</w:t>
      </w:r>
      <w:bookmarkEnd w:id="34"/>
    </w:p>
    <w:p w14:paraId="6EDD7F6F" w14:textId="77777777" w:rsidR="00302E96" w:rsidRPr="00BB0804" w:rsidRDefault="00302E96" w:rsidP="00302E96">
      <w:pPr>
        <w:pStyle w:val="1"/>
      </w:pPr>
      <w:bookmarkStart w:id="35" w:name="__RefHeading___doc_4"/>
      <w:r>
        <w:t xml:space="preserve">Рекомендуется </w:t>
      </w:r>
      <w:r w:rsidR="00744B52">
        <w:t>использовать для</w:t>
      </w:r>
      <w:r>
        <w:t xml:space="preserve"> индивидуальн</w:t>
      </w:r>
      <w:r w:rsidR="00744B52">
        <w:t>ой</w:t>
      </w:r>
      <w:r>
        <w:t xml:space="preserve"> гигиен</w:t>
      </w:r>
      <w:r w:rsidR="00744B52">
        <w:t>ы</w:t>
      </w:r>
      <w:r>
        <w:t xml:space="preserve"> полости рта </w:t>
      </w:r>
      <w:r w:rsidR="00BB0804">
        <w:t>мягк</w:t>
      </w:r>
      <w:r w:rsidR="00744B52">
        <w:t>ую</w:t>
      </w:r>
      <w:r w:rsidR="00BB0804">
        <w:t xml:space="preserve"> или очень мягк</w:t>
      </w:r>
      <w:r w:rsidR="00744B52">
        <w:t>ую</w:t>
      </w:r>
      <w:r w:rsidR="00BB0804">
        <w:t xml:space="preserve"> </w:t>
      </w:r>
      <w:r w:rsidR="00BB0804" w:rsidRPr="00BB0804">
        <w:rPr>
          <w:color w:val="000000" w:themeColor="text1"/>
        </w:rPr>
        <w:t>зубн</w:t>
      </w:r>
      <w:r w:rsidR="00744B52">
        <w:rPr>
          <w:color w:val="000000" w:themeColor="text1"/>
        </w:rPr>
        <w:t>ую</w:t>
      </w:r>
      <w:r w:rsidR="00BB0804" w:rsidRPr="00BB0804">
        <w:rPr>
          <w:color w:val="000000" w:themeColor="text1"/>
        </w:rPr>
        <w:t xml:space="preserve"> щетк</w:t>
      </w:r>
      <w:r w:rsidR="00744B52">
        <w:rPr>
          <w:color w:val="000000" w:themeColor="text1"/>
        </w:rPr>
        <w:t>у</w:t>
      </w:r>
      <w:r w:rsidR="00BB0804" w:rsidRPr="00BB0804">
        <w:rPr>
          <w:color w:val="000000" w:themeColor="text1"/>
        </w:rPr>
        <w:t xml:space="preserve"> </w:t>
      </w:r>
      <w:r w:rsidR="00BB0804" w:rsidRPr="00BB0804">
        <w:t>[</w:t>
      </w:r>
      <w:r w:rsidR="007444B9">
        <w:t>9, 35</w:t>
      </w:r>
      <w:r w:rsidR="00BB0804" w:rsidRPr="00BB0804">
        <w:t xml:space="preserve">], </w:t>
      </w:r>
      <w:r w:rsidR="00BB0804" w:rsidRPr="00BB0804">
        <w:rPr>
          <w:color w:val="000000" w:themeColor="text1"/>
        </w:rPr>
        <w:t>лечебно-профилактически</w:t>
      </w:r>
      <w:r w:rsidR="00744B52">
        <w:rPr>
          <w:color w:val="000000" w:themeColor="text1"/>
        </w:rPr>
        <w:t>е</w:t>
      </w:r>
      <w:r w:rsidR="00BB0804" w:rsidRPr="00BB0804">
        <w:rPr>
          <w:color w:val="000000" w:themeColor="text1"/>
        </w:rPr>
        <w:t xml:space="preserve"> зубны</w:t>
      </w:r>
      <w:r w:rsidR="00744B52">
        <w:rPr>
          <w:color w:val="000000" w:themeColor="text1"/>
        </w:rPr>
        <w:t>е</w:t>
      </w:r>
      <w:r w:rsidR="00BB0804">
        <w:rPr>
          <w:color w:val="000000" w:themeColor="text1"/>
        </w:rPr>
        <w:t xml:space="preserve"> паст</w:t>
      </w:r>
      <w:r w:rsidR="00744B52">
        <w:rPr>
          <w:color w:val="000000" w:themeColor="text1"/>
        </w:rPr>
        <w:t>ы</w:t>
      </w:r>
      <w:r w:rsidR="00BB0804" w:rsidRPr="00BB0804">
        <w:rPr>
          <w:color w:val="000000" w:themeColor="text1"/>
        </w:rPr>
        <w:t>, содержащи</w:t>
      </w:r>
      <w:r w:rsidR="00744B52">
        <w:rPr>
          <w:color w:val="000000" w:themeColor="text1"/>
        </w:rPr>
        <w:t>е</w:t>
      </w:r>
      <w:r w:rsidR="00BB0804" w:rsidRPr="00BB0804">
        <w:rPr>
          <w:color w:val="000000" w:themeColor="text1"/>
        </w:rPr>
        <w:t xml:space="preserve"> антисептики </w:t>
      </w:r>
      <w:r w:rsidR="00BB0804" w:rsidRPr="00BB0804">
        <w:t>[</w:t>
      </w:r>
      <w:r w:rsidR="007444B9">
        <w:t>5</w:t>
      </w:r>
      <w:r w:rsidR="00BB0804" w:rsidRPr="00BB0804">
        <w:t>3],</w:t>
      </w:r>
      <w:r w:rsidR="00BB0804" w:rsidRPr="00BB0804">
        <w:rPr>
          <w:color w:val="000000" w:themeColor="text1"/>
        </w:rPr>
        <w:t xml:space="preserve"> опаласкивател</w:t>
      </w:r>
      <w:r w:rsidR="00744B52">
        <w:rPr>
          <w:color w:val="000000" w:themeColor="text1"/>
        </w:rPr>
        <w:t>и</w:t>
      </w:r>
      <w:r w:rsidR="00BB0804" w:rsidRPr="00BB0804">
        <w:rPr>
          <w:color w:val="000000" w:themeColor="text1"/>
        </w:rPr>
        <w:t xml:space="preserve"> с антисептиками</w:t>
      </w:r>
      <w:r w:rsidR="00BB0804">
        <w:rPr>
          <w:color w:val="000000" w:themeColor="text1"/>
        </w:rPr>
        <w:t xml:space="preserve"> (</w:t>
      </w:r>
      <w:r w:rsidR="00BB0804" w:rsidRPr="00BB0804">
        <w:rPr>
          <w:color w:val="000000" w:themeColor="text1"/>
          <w:szCs w:val="24"/>
        </w:rPr>
        <w:t>курсовое применение до 14 дней</w:t>
      </w:r>
      <w:r w:rsidR="00BB0804" w:rsidRPr="00BB0804">
        <w:rPr>
          <w:color w:val="000000" w:themeColor="text1"/>
        </w:rPr>
        <w:t xml:space="preserve">) </w:t>
      </w:r>
      <w:r w:rsidR="00BB0804" w:rsidRPr="00BB0804">
        <w:t>[</w:t>
      </w:r>
      <w:r w:rsidR="0073692F">
        <w:t>9, 35</w:t>
      </w:r>
      <w:r w:rsidR="00BB0804" w:rsidRPr="00BB0804">
        <w:t>,</w:t>
      </w:r>
      <w:r w:rsidR="0073692F">
        <w:t xml:space="preserve"> </w:t>
      </w:r>
      <w:r w:rsidR="007144B1">
        <w:t xml:space="preserve">42, </w:t>
      </w:r>
      <w:r w:rsidR="0073692F">
        <w:t>46</w:t>
      </w:r>
      <w:r w:rsidR="00BB0804" w:rsidRPr="00BB0804">
        <w:t>],</w:t>
      </w:r>
      <w:r w:rsidR="00BB0804" w:rsidRPr="00BB0804">
        <w:rPr>
          <w:color w:val="000000" w:themeColor="text1"/>
        </w:rPr>
        <w:t xml:space="preserve"> с эфирными маслами или экстрактами лекарственных растений, ирригатор</w:t>
      </w:r>
      <w:r w:rsidR="004158B9">
        <w:rPr>
          <w:color w:val="000000" w:themeColor="text1"/>
        </w:rPr>
        <w:t>ы</w:t>
      </w:r>
      <w:r w:rsidR="00BB0804" w:rsidRPr="00BB0804">
        <w:rPr>
          <w:color w:val="000000" w:themeColor="text1"/>
        </w:rPr>
        <w:t xml:space="preserve"> (в режиме слабого «душа»), бальзам</w:t>
      </w:r>
      <w:r w:rsidR="004158B9">
        <w:rPr>
          <w:color w:val="000000" w:themeColor="text1"/>
        </w:rPr>
        <w:t>ы</w:t>
      </w:r>
      <w:r w:rsidR="00BB0804" w:rsidRPr="00BB0804">
        <w:rPr>
          <w:color w:val="000000" w:themeColor="text1"/>
        </w:rPr>
        <w:t xml:space="preserve"> и тоники для десен.</w:t>
      </w:r>
    </w:p>
    <w:p w14:paraId="426EB27F" w14:textId="77777777" w:rsidR="00302E96" w:rsidRDefault="00302E96" w:rsidP="00302E96">
      <w:pPr>
        <w:pStyle w:val="aff1"/>
      </w:pPr>
      <w:r w:rsidRPr="00B104EF">
        <w:t xml:space="preserve">Уровень убедительности рекомендаций </w:t>
      </w:r>
      <w:r w:rsidR="00BB0804">
        <w:t>В</w:t>
      </w:r>
      <w:r w:rsidRPr="00B104EF">
        <w:t xml:space="preserve"> (уровень достоверности доказательств – </w:t>
      </w:r>
      <w:r>
        <w:t>1</w:t>
      </w:r>
      <w:r w:rsidRPr="00B104EF">
        <w:t>)</w:t>
      </w:r>
    </w:p>
    <w:p w14:paraId="2BC27EA4" w14:textId="77777777" w:rsidR="00CC5156" w:rsidRPr="0073692F" w:rsidRDefault="00302E96" w:rsidP="0073692F">
      <w:pPr>
        <w:spacing w:after="200"/>
        <w:ind w:left="420" w:firstLine="0"/>
        <w:rPr>
          <w:rStyle w:val="affa"/>
          <w:b/>
          <w:i w:val="0"/>
          <w:iCs w:val="0"/>
          <w:color w:val="000000" w:themeColor="text1"/>
        </w:rPr>
      </w:pPr>
      <w:r w:rsidRPr="00C23200">
        <w:rPr>
          <w:b/>
          <w:i/>
        </w:rPr>
        <w:t>Коментарии:</w:t>
      </w:r>
      <w:r w:rsidRPr="00C23200">
        <w:rPr>
          <w:i/>
        </w:rPr>
        <w:t xml:space="preserve"> </w:t>
      </w:r>
      <w:r w:rsidR="004158B9">
        <w:rPr>
          <w:i/>
          <w:color w:val="000000" w:themeColor="text1"/>
        </w:rPr>
        <w:t>И</w:t>
      </w:r>
      <w:r w:rsidR="00BB0804" w:rsidRPr="00BB0804">
        <w:rPr>
          <w:i/>
          <w:color w:val="000000" w:themeColor="text1"/>
        </w:rPr>
        <w:t xml:space="preserve">спользование опаласкивателей с хлоргексидином более 4 недель может вызвать окрашивание коронок зубов, изменение вкусовой чувствительности, жжение в языке, раздражение слизистой оболочки рта </w:t>
      </w:r>
      <w:r w:rsidR="00BB0804" w:rsidRPr="00BB0804">
        <w:rPr>
          <w:i/>
        </w:rPr>
        <w:t>[</w:t>
      </w:r>
      <w:r w:rsidR="007144B1">
        <w:rPr>
          <w:i/>
        </w:rPr>
        <w:t>42</w:t>
      </w:r>
      <w:r w:rsidR="00BB0804" w:rsidRPr="00BB0804">
        <w:rPr>
          <w:i/>
        </w:rPr>
        <w:t>].</w:t>
      </w:r>
      <w:r w:rsidR="00BB0804">
        <w:rPr>
          <w:b/>
          <w:color w:val="000000" w:themeColor="text1"/>
        </w:rPr>
        <w:t xml:space="preserve"> </w:t>
      </w:r>
    </w:p>
    <w:p w14:paraId="5F811E83" w14:textId="77777777" w:rsidR="000414F6" w:rsidRDefault="00CB71DA" w:rsidP="00B104EF">
      <w:pPr>
        <w:pStyle w:val="CustomContentNormal"/>
      </w:pPr>
      <w:bookmarkStart w:id="36" w:name="_Toc531609336"/>
      <w:r>
        <w:lastRenderedPageBreak/>
        <w:t>4. Реабилитация</w:t>
      </w:r>
      <w:bookmarkEnd w:id="35"/>
      <w:bookmarkEnd w:id="36"/>
    </w:p>
    <w:p w14:paraId="777C659F" w14:textId="77777777" w:rsidR="00C23200" w:rsidRDefault="00C23200" w:rsidP="00C23200">
      <w:pPr>
        <w:pStyle w:val="1"/>
        <w:rPr>
          <w:b/>
        </w:rPr>
      </w:pPr>
      <w:bookmarkStart w:id="37" w:name="__RefHeading___doc_5"/>
      <w:r>
        <w:t>Рекомендуется осуществлять поддерживающую пародонтологическую терапию</w:t>
      </w:r>
      <w:r w:rsidRPr="00B104EF">
        <w:rPr>
          <w:rFonts w:cs="Times New Roman"/>
          <w:szCs w:val="24"/>
        </w:rPr>
        <w:t xml:space="preserve"> </w:t>
      </w:r>
      <w:r>
        <w:rPr>
          <w:rFonts w:cs="Times New Roman"/>
          <w:szCs w:val="24"/>
        </w:rPr>
        <w:t>после окончания активного пародонтологического лечения</w:t>
      </w:r>
      <w:r w:rsidRPr="00B104EF">
        <w:rPr>
          <w:rFonts w:cs="Times New Roman"/>
          <w:szCs w:val="24"/>
        </w:rPr>
        <w:t>[</w:t>
      </w:r>
      <w:r w:rsidR="0073692F">
        <w:rPr>
          <w:rFonts w:cs="Times New Roman"/>
          <w:szCs w:val="24"/>
        </w:rPr>
        <w:t>5</w:t>
      </w:r>
      <w:r w:rsidR="007144B1">
        <w:rPr>
          <w:rFonts w:cs="Times New Roman"/>
          <w:szCs w:val="24"/>
        </w:rPr>
        <w:t>4</w:t>
      </w:r>
      <w:r w:rsidR="0073692F">
        <w:rPr>
          <w:rFonts w:cs="Times New Roman"/>
          <w:szCs w:val="24"/>
        </w:rPr>
        <w:t>, 5</w:t>
      </w:r>
      <w:r w:rsidR="007144B1">
        <w:rPr>
          <w:rFonts w:cs="Times New Roman"/>
          <w:szCs w:val="24"/>
        </w:rPr>
        <w:t>5</w:t>
      </w:r>
      <w:r w:rsidR="0073692F">
        <w:rPr>
          <w:rFonts w:cs="Times New Roman"/>
          <w:szCs w:val="24"/>
        </w:rPr>
        <w:t>, 5</w:t>
      </w:r>
      <w:r w:rsidR="007144B1">
        <w:rPr>
          <w:rFonts w:cs="Times New Roman"/>
          <w:szCs w:val="24"/>
        </w:rPr>
        <w:t>6</w:t>
      </w:r>
      <w:r w:rsidR="008E6EC7">
        <w:rPr>
          <w:rFonts w:cs="Times New Roman"/>
          <w:szCs w:val="24"/>
        </w:rPr>
        <w:t>, 5</w:t>
      </w:r>
      <w:r w:rsidR="007144B1">
        <w:rPr>
          <w:rFonts w:cs="Times New Roman"/>
          <w:szCs w:val="24"/>
        </w:rPr>
        <w:t>7</w:t>
      </w:r>
      <w:r w:rsidRPr="00B104EF">
        <w:rPr>
          <w:rFonts w:cs="Times New Roman"/>
          <w:szCs w:val="24"/>
        </w:rPr>
        <w:t>]</w:t>
      </w:r>
      <w:r>
        <w:t>.</w:t>
      </w:r>
    </w:p>
    <w:p w14:paraId="7A538363" w14:textId="77777777" w:rsidR="006425FF" w:rsidRDefault="006425FF" w:rsidP="006425FF">
      <w:pPr>
        <w:pStyle w:val="aff1"/>
      </w:pPr>
      <w:r w:rsidRPr="00B104EF">
        <w:t xml:space="preserve">Уровень убедительности рекомендаций </w:t>
      </w:r>
      <w:r w:rsidR="006B08D5">
        <w:t>В</w:t>
      </w:r>
      <w:r w:rsidRPr="00B104EF">
        <w:t xml:space="preserve"> (уровень достоверности доказательств – </w:t>
      </w:r>
      <w:r w:rsidR="009D2E7B">
        <w:t>1</w:t>
      </w:r>
      <w:r w:rsidRPr="00B104EF">
        <w:t>)</w:t>
      </w:r>
    </w:p>
    <w:p w14:paraId="70E46C44" w14:textId="77777777" w:rsidR="00C23200" w:rsidRPr="00C23200" w:rsidRDefault="00C23200" w:rsidP="00BD2199">
      <w:pPr>
        <w:ind w:left="709" w:firstLine="0"/>
        <w:rPr>
          <w:i/>
        </w:rPr>
      </w:pPr>
      <w:r w:rsidRPr="00C23200">
        <w:rPr>
          <w:b/>
          <w:i/>
        </w:rPr>
        <w:t>Коментарии:</w:t>
      </w:r>
      <w:r w:rsidRPr="00C23200">
        <w:rPr>
          <w:i/>
        </w:rPr>
        <w:t xml:space="preserve"> </w:t>
      </w:r>
      <w:r>
        <w:rPr>
          <w:i/>
        </w:rPr>
        <w:t>Поддерживающее</w:t>
      </w:r>
      <w:r w:rsidRPr="00C23200">
        <w:rPr>
          <w:i/>
        </w:rPr>
        <w:t xml:space="preserve"> пародонтологическо</w:t>
      </w:r>
      <w:r>
        <w:rPr>
          <w:i/>
        </w:rPr>
        <w:t>е</w:t>
      </w:r>
      <w:r w:rsidRPr="00C23200">
        <w:rPr>
          <w:i/>
        </w:rPr>
        <w:t xml:space="preserve"> лечени</w:t>
      </w:r>
      <w:r>
        <w:rPr>
          <w:i/>
        </w:rPr>
        <w:t>е (ППЛ)</w:t>
      </w:r>
      <w:r w:rsidRPr="00C23200">
        <w:rPr>
          <w:i/>
        </w:rPr>
        <w:t xml:space="preserve"> </w:t>
      </w:r>
      <w:r>
        <w:rPr>
          <w:i/>
        </w:rPr>
        <w:t xml:space="preserve">проводится </w:t>
      </w:r>
      <w:r w:rsidRPr="00C23200">
        <w:rPr>
          <w:i/>
        </w:rPr>
        <w:t xml:space="preserve">для достижения долгосрочного успеха проведенного лечения, </w:t>
      </w:r>
      <w:r w:rsidRPr="00C23200">
        <w:rPr>
          <w:i/>
          <w:color w:val="000000"/>
        </w:rPr>
        <w:t>минимизации возобновления или прогрессирования</w:t>
      </w:r>
      <w:r w:rsidRPr="00C23200">
        <w:rPr>
          <w:rFonts w:ascii="Arial" w:hAnsi="Arial" w:cs="Arial"/>
          <w:i/>
          <w:color w:val="454444"/>
          <w:shd w:val="clear" w:color="auto" w:fill="FFFFFF"/>
        </w:rPr>
        <w:t xml:space="preserve"> </w:t>
      </w:r>
      <w:r w:rsidRPr="00C23200">
        <w:rPr>
          <w:rFonts w:cs="Times New Roman"/>
          <w:i/>
          <w:shd w:val="clear" w:color="auto" w:fill="FFFFFF"/>
        </w:rPr>
        <w:t>заболеваний пародонта</w:t>
      </w:r>
      <w:r w:rsidRPr="00C23200">
        <w:rPr>
          <w:i/>
        </w:rPr>
        <w:t xml:space="preserve">. </w:t>
      </w:r>
      <w:r w:rsidRPr="00C23200">
        <w:rPr>
          <w:i/>
          <w:color w:val="000000"/>
        </w:rPr>
        <w:t>Продолжительность периодов между повторными визитами определяется эффективностью самостоятельной гигиены, осуществляемой пациентом, но не реже 3 месяцев</w:t>
      </w:r>
      <w:r w:rsidRPr="00C23200">
        <w:rPr>
          <w:i/>
        </w:rPr>
        <w:t xml:space="preserve">. </w:t>
      </w:r>
      <w:r>
        <w:rPr>
          <w:i/>
        </w:rPr>
        <w:t>ППЛ</w:t>
      </w:r>
      <w:r w:rsidRPr="00C23200">
        <w:rPr>
          <w:i/>
        </w:rPr>
        <w:t xml:space="preserve"> включает обновление медицинского и стоматологического анамнеза, клиническое обследование, контроль индивидуальной гигиены рта, удаление над- и поддесневых зубных отложений с полированием зубов, устранение супраконтактов при их наличии. </w:t>
      </w:r>
      <w:r w:rsidR="00BD2199">
        <w:rPr>
          <w:i/>
        </w:rPr>
        <w:t>После достижения выздоровления</w:t>
      </w:r>
      <w:r w:rsidRPr="00C23200">
        <w:rPr>
          <w:i/>
        </w:rPr>
        <w:t xml:space="preserve"> динамическое наблюдение и ППЛ проводиться не реже 2 раз в год</w:t>
      </w:r>
      <w:r w:rsidR="00BD2199">
        <w:rPr>
          <w:i/>
        </w:rPr>
        <w:t>.</w:t>
      </w:r>
    </w:p>
    <w:p w14:paraId="061A5DEC" w14:textId="77777777" w:rsidR="00895688" w:rsidRPr="008A5706" w:rsidRDefault="008A5706" w:rsidP="008E6EC7">
      <w:pPr>
        <w:pStyle w:val="2"/>
        <w:shd w:val="clear" w:color="auto" w:fill="FFFFFF"/>
        <w:spacing w:before="150" w:after="225" w:line="450" w:lineRule="atLeast"/>
        <w:ind w:firstLine="0"/>
        <w:jc w:val="center"/>
        <w:rPr>
          <w:rFonts w:ascii="Arial" w:hAnsi="Arial" w:cs="Arial"/>
          <w:b w:val="0"/>
          <w:sz w:val="28"/>
          <w:szCs w:val="28"/>
          <w:u w:val="none"/>
          <w:lang w:val="en-US"/>
        </w:rPr>
      </w:pPr>
      <w:bookmarkStart w:id="38" w:name="_Toc531609337"/>
      <w:r w:rsidRPr="00923649">
        <w:rPr>
          <w:sz w:val="28"/>
          <w:szCs w:val="28"/>
          <w:u w:val="none"/>
          <w:lang w:val="en-US"/>
        </w:rPr>
        <w:t xml:space="preserve">5. </w:t>
      </w:r>
      <w:r w:rsidR="00CB71DA" w:rsidRPr="008A5706">
        <w:rPr>
          <w:sz w:val="28"/>
          <w:szCs w:val="28"/>
          <w:u w:val="none"/>
        </w:rPr>
        <w:t>Профилактика</w:t>
      </w:r>
      <w:bookmarkEnd w:id="37"/>
      <w:r w:rsidR="00B104EF" w:rsidRPr="008A5706">
        <w:rPr>
          <w:sz w:val="28"/>
          <w:szCs w:val="28"/>
          <w:u w:val="none"/>
          <w:lang w:val="en-US"/>
        </w:rPr>
        <w:t xml:space="preserve"> </w:t>
      </w:r>
      <w:r w:rsidR="00B104EF" w:rsidRPr="008A5706">
        <w:rPr>
          <w:sz w:val="28"/>
          <w:szCs w:val="28"/>
          <w:u w:val="none"/>
        </w:rPr>
        <w:t>и</w:t>
      </w:r>
      <w:r w:rsidR="00B104EF" w:rsidRPr="008A5706">
        <w:rPr>
          <w:sz w:val="28"/>
          <w:szCs w:val="28"/>
          <w:u w:val="none"/>
          <w:lang w:val="en-US"/>
        </w:rPr>
        <w:t xml:space="preserve"> </w:t>
      </w:r>
      <w:r w:rsidR="00B104EF" w:rsidRPr="008A5706">
        <w:rPr>
          <w:sz w:val="28"/>
          <w:szCs w:val="28"/>
          <w:u w:val="none"/>
        </w:rPr>
        <w:t>диспансерное</w:t>
      </w:r>
      <w:r w:rsidR="00B104EF" w:rsidRPr="008A5706">
        <w:rPr>
          <w:sz w:val="28"/>
          <w:szCs w:val="28"/>
          <w:u w:val="none"/>
          <w:lang w:val="en-US"/>
        </w:rPr>
        <w:t xml:space="preserve"> </w:t>
      </w:r>
      <w:r w:rsidR="00B104EF" w:rsidRPr="008A5706">
        <w:rPr>
          <w:sz w:val="28"/>
          <w:szCs w:val="28"/>
          <w:u w:val="none"/>
        </w:rPr>
        <w:t>наблюдение</w:t>
      </w:r>
      <w:bookmarkStart w:id="39" w:name="__RefHeading___doc_6"/>
      <w:bookmarkEnd w:id="38"/>
    </w:p>
    <w:p w14:paraId="3C91EBE5" w14:textId="77777777" w:rsidR="006425FF" w:rsidRDefault="00892FB6" w:rsidP="006425FF">
      <w:pPr>
        <w:pStyle w:val="1"/>
        <w:rPr>
          <w:b/>
        </w:rPr>
      </w:pPr>
      <w:r>
        <w:t xml:space="preserve">Рекомендуется проводить </w:t>
      </w:r>
      <w:r w:rsidR="00BE2C82">
        <w:t>профилактические ст</w:t>
      </w:r>
      <w:r w:rsidR="00F274E2">
        <w:t>оматологические осмотры</w:t>
      </w:r>
      <w:r>
        <w:t xml:space="preserve"> не реже 2 раз в год</w:t>
      </w:r>
      <w:r w:rsidRPr="00B104EF">
        <w:rPr>
          <w:rFonts w:cs="Times New Roman"/>
          <w:szCs w:val="24"/>
        </w:rPr>
        <w:t xml:space="preserve"> </w:t>
      </w:r>
      <w:r w:rsidR="00BE2C82">
        <w:rPr>
          <w:rFonts w:cs="Times New Roman"/>
          <w:szCs w:val="24"/>
        </w:rPr>
        <w:t>с целью контроля гигиены полости рта, состояния пародонта и твердых тканей зубов</w:t>
      </w:r>
      <w:r w:rsidR="008A5706">
        <w:rPr>
          <w:rFonts w:cs="Times New Roman"/>
          <w:szCs w:val="24"/>
        </w:rPr>
        <w:t xml:space="preserve"> </w:t>
      </w:r>
      <w:r w:rsidR="0037752C" w:rsidRPr="00B104EF">
        <w:rPr>
          <w:rFonts w:cs="Times New Roman"/>
          <w:szCs w:val="24"/>
        </w:rPr>
        <w:t>[</w:t>
      </w:r>
      <w:r w:rsidR="008E227A">
        <w:rPr>
          <w:rFonts w:cs="Times New Roman"/>
          <w:szCs w:val="24"/>
        </w:rPr>
        <w:t>5</w:t>
      </w:r>
      <w:r w:rsidR="007144B1">
        <w:rPr>
          <w:rFonts w:cs="Times New Roman"/>
          <w:szCs w:val="24"/>
        </w:rPr>
        <w:t>8</w:t>
      </w:r>
      <w:r w:rsidR="0037752C" w:rsidRPr="00B104EF">
        <w:rPr>
          <w:rFonts w:cs="Times New Roman"/>
          <w:szCs w:val="24"/>
        </w:rPr>
        <w:t>]</w:t>
      </w:r>
      <w:r w:rsidR="006425FF">
        <w:t>.</w:t>
      </w:r>
    </w:p>
    <w:p w14:paraId="45137CC5" w14:textId="77777777" w:rsidR="006425FF" w:rsidRPr="00B104EF" w:rsidRDefault="006425FF" w:rsidP="006425FF">
      <w:pPr>
        <w:pStyle w:val="aff1"/>
      </w:pPr>
      <w:r w:rsidRPr="00B104EF">
        <w:t>Уровень убедительности рекомендаций __ (уровень достоверности доказательств – __)</w:t>
      </w:r>
    </w:p>
    <w:p w14:paraId="17A65D79" w14:textId="77777777" w:rsidR="00A2053A" w:rsidRPr="00923649" w:rsidRDefault="006425FF" w:rsidP="006425FF">
      <w:pPr>
        <w:pStyle w:val="aff1"/>
        <w:rPr>
          <w:b w:val="0"/>
          <w:i/>
          <w:lang w:val="en-US"/>
        </w:rPr>
      </w:pPr>
      <w:r w:rsidRPr="00EE59C2">
        <w:t>Комментарии</w:t>
      </w:r>
      <w:r w:rsidRPr="00923649">
        <w:rPr>
          <w:lang w:val="en-US"/>
        </w:rPr>
        <w:t xml:space="preserve">: </w:t>
      </w:r>
      <w:r w:rsidRPr="00923649">
        <w:rPr>
          <w:b w:val="0"/>
          <w:i/>
          <w:lang w:val="en-US"/>
        </w:rPr>
        <w:t>………………………………………………………………</w:t>
      </w:r>
    </w:p>
    <w:p w14:paraId="645C9E81" w14:textId="77777777" w:rsidR="00BE2C82" w:rsidRDefault="00BE2C82" w:rsidP="00BE2C82">
      <w:pPr>
        <w:pStyle w:val="1"/>
        <w:rPr>
          <w:b/>
        </w:rPr>
      </w:pPr>
      <w:r>
        <w:t>Рекомендуется мотивир</w:t>
      </w:r>
      <w:r w:rsidR="0049651F">
        <w:t>о</w:t>
      </w:r>
      <w:r>
        <w:t>вать пациентов к соблюдению индивидуальной гигиены полости рта</w:t>
      </w:r>
      <w:r w:rsidR="00F274E2">
        <w:t xml:space="preserve"> </w:t>
      </w:r>
      <w:r w:rsidRPr="00B104EF">
        <w:rPr>
          <w:rFonts w:cs="Times New Roman"/>
          <w:szCs w:val="24"/>
        </w:rPr>
        <w:t>[</w:t>
      </w:r>
      <w:r w:rsidR="00E06BF3">
        <w:rPr>
          <w:rFonts w:cs="Times New Roman"/>
          <w:szCs w:val="24"/>
        </w:rPr>
        <w:t xml:space="preserve">43, </w:t>
      </w:r>
      <w:r w:rsidR="007144B1">
        <w:rPr>
          <w:rFonts w:cs="Times New Roman"/>
          <w:szCs w:val="24"/>
        </w:rPr>
        <w:t>58,59</w:t>
      </w:r>
      <w:r w:rsidR="00E06BF3">
        <w:rPr>
          <w:rFonts w:cs="Times New Roman"/>
          <w:szCs w:val="24"/>
        </w:rPr>
        <w:t>, 60, 61</w:t>
      </w:r>
      <w:r w:rsidRPr="00B104EF">
        <w:rPr>
          <w:rFonts w:cs="Times New Roman"/>
          <w:szCs w:val="24"/>
        </w:rPr>
        <w:t>]</w:t>
      </w:r>
      <w:r>
        <w:t>.</w:t>
      </w:r>
    </w:p>
    <w:p w14:paraId="5039B9DE" w14:textId="77777777" w:rsidR="00BE2C82" w:rsidRPr="00B104EF" w:rsidRDefault="00BE2C82" w:rsidP="00BE2C82">
      <w:pPr>
        <w:pStyle w:val="aff1"/>
      </w:pPr>
      <w:r w:rsidRPr="00B104EF">
        <w:t xml:space="preserve">Уровень убедительности рекомендаций </w:t>
      </w:r>
      <w:r w:rsidR="00F274E2">
        <w:t>А</w:t>
      </w:r>
      <w:r w:rsidRPr="00B104EF">
        <w:t xml:space="preserve"> (уровень достоверности доказательств – </w:t>
      </w:r>
      <w:r w:rsidR="00F274E2">
        <w:t>1</w:t>
      </w:r>
      <w:r w:rsidRPr="00B104EF">
        <w:t>)</w:t>
      </w:r>
    </w:p>
    <w:p w14:paraId="519C4EEB" w14:textId="77777777" w:rsidR="006465E2" w:rsidRPr="00E06BF3" w:rsidRDefault="00BE2C82" w:rsidP="00E06BF3">
      <w:pPr>
        <w:pStyle w:val="2"/>
        <w:shd w:val="clear" w:color="auto" w:fill="FFFFFF"/>
        <w:spacing w:before="0" w:after="225"/>
        <w:rPr>
          <w:b w:val="0"/>
          <w:i/>
          <w:u w:val="none"/>
        </w:rPr>
      </w:pPr>
      <w:r w:rsidRPr="00136A14">
        <w:rPr>
          <w:i/>
          <w:u w:val="none"/>
        </w:rPr>
        <w:t>Комментарии:</w:t>
      </w:r>
      <w:r w:rsidRPr="00136A14">
        <w:rPr>
          <w:u w:val="none"/>
        </w:rPr>
        <w:t xml:space="preserve"> </w:t>
      </w:r>
      <w:r w:rsidR="00136A14" w:rsidRPr="00136A14">
        <w:rPr>
          <w:b w:val="0"/>
          <w:i/>
          <w:u w:val="none"/>
        </w:rPr>
        <w:t>Гигиена полости рта уменьшает количество зубных отложений и пато</w:t>
      </w:r>
      <w:r w:rsidR="00136A14">
        <w:rPr>
          <w:b w:val="0"/>
          <w:i/>
          <w:u w:val="none"/>
        </w:rPr>
        <w:t>г</w:t>
      </w:r>
      <w:r w:rsidR="00136A14" w:rsidRPr="00136A14">
        <w:rPr>
          <w:b w:val="0"/>
          <w:i/>
          <w:u w:val="none"/>
        </w:rPr>
        <w:t>енных микроорганизмов и является первостепенной мерой профилактики заболеваний пародонта.</w:t>
      </w:r>
      <w:r w:rsidR="00136A14">
        <w:rPr>
          <w:b w:val="0"/>
          <w:i/>
          <w:u w:val="none"/>
        </w:rPr>
        <w:t xml:space="preserve"> Методы и средства гигиены подбираются, исходя из индивидуальных особенностей состояния </w:t>
      </w:r>
      <w:r w:rsidR="006465E2">
        <w:rPr>
          <w:b w:val="0"/>
          <w:i/>
          <w:u w:val="none"/>
        </w:rPr>
        <w:t xml:space="preserve">полости </w:t>
      </w:r>
      <w:r w:rsidR="00136A14">
        <w:rPr>
          <w:b w:val="0"/>
          <w:i/>
          <w:u w:val="none"/>
        </w:rPr>
        <w:t>рта, а также навыков и способностей пациента.</w:t>
      </w:r>
      <w:r w:rsidR="006465E2">
        <w:rPr>
          <w:b w:val="0"/>
          <w:i/>
          <w:u w:val="none"/>
        </w:rPr>
        <w:t xml:space="preserve"> </w:t>
      </w:r>
      <w:r w:rsidR="00A210C0" w:rsidRPr="008E6EC7">
        <w:rPr>
          <w:b w:val="0"/>
          <w:i/>
          <w:color w:val="000000" w:themeColor="text1"/>
          <w:u w:val="none"/>
        </w:rPr>
        <w:t xml:space="preserve">Для </w:t>
      </w:r>
      <w:r w:rsidR="00136A14" w:rsidRPr="008E6EC7">
        <w:rPr>
          <w:b w:val="0"/>
          <w:i/>
          <w:color w:val="000000" w:themeColor="text1"/>
          <w:u w:val="none"/>
        </w:rPr>
        <w:t xml:space="preserve">осуществления </w:t>
      </w:r>
      <w:r w:rsidR="00A210C0" w:rsidRPr="008E6EC7">
        <w:rPr>
          <w:b w:val="0"/>
          <w:i/>
          <w:color w:val="000000" w:themeColor="text1"/>
          <w:u w:val="none"/>
        </w:rPr>
        <w:t>индивидуальной гигиены рта рекомендуется использовать ручную или электирческую зубн</w:t>
      </w:r>
      <w:r w:rsidR="003C6781" w:rsidRPr="008E6EC7">
        <w:rPr>
          <w:b w:val="0"/>
          <w:i/>
          <w:color w:val="000000" w:themeColor="text1"/>
          <w:u w:val="none"/>
        </w:rPr>
        <w:t>ые</w:t>
      </w:r>
      <w:r w:rsidR="00A210C0" w:rsidRPr="008E6EC7">
        <w:rPr>
          <w:b w:val="0"/>
          <w:i/>
          <w:color w:val="000000" w:themeColor="text1"/>
          <w:u w:val="none"/>
        </w:rPr>
        <w:t xml:space="preserve"> щетки </w:t>
      </w:r>
      <w:r w:rsidR="00A210C0" w:rsidRPr="008E6EC7">
        <w:rPr>
          <w:b w:val="0"/>
          <w:i/>
          <w:u w:val="none"/>
        </w:rPr>
        <w:t>[</w:t>
      </w:r>
      <w:r w:rsidR="008E227A">
        <w:rPr>
          <w:b w:val="0"/>
          <w:i/>
          <w:u w:val="none"/>
        </w:rPr>
        <w:t>9, 35</w:t>
      </w:r>
      <w:r w:rsidR="00A210C0" w:rsidRPr="008E6EC7">
        <w:rPr>
          <w:b w:val="0"/>
          <w:i/>
          <w:u w:val="none"/>
        </w:rPr>
        <w:t>]</w:t>
      </w:r>
      <w:r w:rsidR="006465E2" w:rsidRPr="008E6EC7">
        <w:rPr>
          <w:b w:val="0"/>
          <w:i/>
          <w:u w:val="none"/>
        </w:rPr>
        <w:t>,</w:t>
      </w:r>
      <w:r w:rsidR="003C6781" w:rsidRPr="008E6EC7">
        <w:rPr>
          <w:b w:val="0"/>
          <w:i/>
          <w:u w:val="none"/>
        </w:rPr>
        <w:t xml:space="preserve"> з</w:t>
      </w:r>
      <w:r w:rsidR="003C6781" w:rsidRPr="008E6EC7">
        <w:rPr>
          <w:b w:val="0"/>
          <w:i/>
          <w:color w:val="000000" w:themeColor="text1"/>
          <w:u w:val="none"/>
        </w:rPr>
        <w:t xml:space="preserve">убные нити, межзубные ершики, </w:t>
      </w:r>
      <w:r w:rsidR="00A210C0" w:rsidRPr="008E6EC7">
        <w:rPr>
          <w:b w:val="0"/>
          <w:i/>
          <w:color w:val="000000" w:themeColor="text1"/>
          <w:u w:val="none"/>
        </w:rPr>
        <w:lastRenderedPageBreak/>
        <w:t>лечебно-профилактические зубные пасты</w:t>
      </w:r>
      <w:r w:rsidR="003C6781" w:rsidRPr="008E6EC7">
        <w:rPr>
          <w:b w:val="0"/>
          <w:i/>
          <w:color w:val="000000" w:themeColor="text1"/>
          <w:u w:val="none"/>
        </w:rPr>
        <w:t xml:space="preserve">, </w:t>
      </w:r>
      <w:r w:rsidR="00A210C0" w:rsidRPr="008E6EC7">
        <w:rPr>
          <w:b w:val="0"/>
          <w:i/>
          <w:u w:val="none"/>
        </w:rPr>
        <w:t>[</w:t>
      </w:r>
      <w:r w:rsidR="007144B1">
        <w:rPr>
          <w:b w:val="0"/>
          <w:i/>
          <w:u w:val="none"/>
        </w:rPr>
        <w:t>59</w:t>
      </w:r>
      <w:r w:rsidR="00A210C0" w:rsidRPr="008E6EC7">
        <w:rPr>
          <w:b w:val="0"/>
          <w:i/>
          <w:u w:val="none"/>
        </w:rPr>
        <w:t>],</w:t>
      </w:r>
      <w:r w:rsidR="00A210C0" w:rsidRPr="008E6EC7">
        <w:rPr>
          <w:b w:val="0"/>
          <w:i/>
          <w:color w:val="000000" w:themeColor="text1"/>
          <w:u w:val="none"/>
        </w:rPr>
        <w:t xml:space="preserve"> опаласкиватели </w:t>
      </w:r>
      <w:r w:rsidR="00A210C0" w:rsidRPr="008E6EC7">
        <w:rPr>
          <w:b w:val="0"/>
          <w:i/>
          <w:u w:val="none"/>
        </w:rPr>
        <w:t>[</w:t>
      </w:r>
      <w:r w:rsidR="008E227A">
        <w:rPr>
          <w:b w:val="0"/>
          <w:i/>
          <w:u w:val="none"/>
        </w:rPr>
        <w:t xml:space="preserve">9, 35, </w:t>
      </w:r>
      <w:r w:rsidR="007144B1">
        <w:rPr>
          <w:b w:val="0"/>
          <w:i/>
          <w:u w:val="none"/>
        </w:rPr>
        <w:t>42</w:t>
      </w:r>
      <w:r w:rsidR="00E06BF3">
        <w:rPr>
          <w:b w:val="0"/>
          <w:i/>
          <w:u w:val="none"/>
        </w:rPr>
        <w:t>, 43</w:t>
      </w:r>
      <w:r w:rsidR="00A210C0" w:rsidRPr="008E6EC7">
        <w:rPr>
          <w:b w:val="0"/>
          <w:i/>
          <w:u w:val="none"/>
        </w:rPr>
        <w:t>],</w:t>
      </w:r>
      <w:r w:rsidR="00A210C0" w:rsidRPr="008E6EC7">
        <w:rPr>
          <w:b w:val="0"/>
          <w:i/>
          <w:color w:val="000000" w:themeColor="text1"/>
          <w:u w:val="none"/>
        </w:rPr>
        <w:t xml:space="preserve"> ирригаторы. </w:t>
      </w:r>
    </w:p>
    <w:p w14:paraId="748C5BF8" w14:textId="77777777" w:rsidR="00F274E2" w:rsidRDefault="00F274E2" w:rsidP="00F274E2">
      <w:pPr>
        <w:pStyle w:val="1"/>
        <w:rPr>
          <w:b/>
        </w:rPr>
      </w:pPr>
      <w:r>
        <w:t xml:space="preserve">Рекомендуется </w:t>
      </w:r>
      <w:r w:rsidR="004C2E73">
        <w:t>рациональное питание</w:t>
      </w:r>
      <w:r>
        <w:t>.</w:t>
      </w:r>
    </w:p>
    <w:p w14:paraId="47B127B0" w14:textId="77777777" w:rsidR="004C2E73" w:rsidRPr="004C2E73" w:rsidRDefault="004C2E73" w:rsidP="004C2E73">
      <w:pPr>
        <w:pStyle w:val="1"/>
        <w:numPr>
          <w:ilvl w:val="0"/>
          <w:numId w:val="0"/>
        </w:numPr>
        <w:ind w:left="709"/>
        <w:rPr>
          <w:b/>
        </w:rPr>
      </w:pPr>
      <w:r w:rsidRPr="004C2E73">
        <w:rPr>
          <w:b/>
        </w:rPr>
        <w:t xml:space="preserve">Уровень убедительности рекомендаций </w:t>
      </w:r>
      <w:r>
        <w:rPr>
          <w:b/>
        </w:rPr>
        <w:t>_</w:t>
      </w:r>
      <w:r w:rsidRPr="004C2E73">
        <w:rPr>
          <w:b/>
        </w:rPr>
        <w:t xml:space="preserve"> (уровень достоверности доказательств – </w:t>
      </w:r>
      <w:r>
        <w:rPr>
          <w:b/>
        </w:rPr>
        <w:t>_</w:t>
      </w:r>
      <w:r w:rsidRPr="004C2E73">
        <w:rPr>
          <w:b/>
        </w:rPr>
        <w:t>)</w:t>
      </w:r>
    </w:p>
    <w:p w14:paraId="724C68AC" w14:textId="77777777" w:rsidR="00F274E2" w:rsidRPr="004C2E73" w:rsidRDefault="004C2E73" w:rsidP="004C2E73">
      <w:pPr>
        <w:pStyle w:val="1"/>
        <w:numPr>
          <w:ilvl w:val="0"/>
          <w:numId w:val="0"/>
        </w:numPr>
        <w:ind w:left="709"/>
      </w:pPr>
      <w:r w:rsidRPr="004C2E73">
        <w:rPr>
          <w:b/>
          <w:i/>
        </w:rPr>
        <w:t>Комментарии:</w:t>
      </w:r>
      <w:r w:rsidRPr="004C2E73">
        <w:t xml:space="preserve"> </w:t>
      </w:r>
      <w:r>
        <w:t>Рациональное, полноценное</w:t>
      </w:r>
      <w:r w:rsidR="00BE1C34">
        <w:t>, сбалансированное</w:t>
      </w:r>
      <w:r>
        <w:t xml:space="preserve"> питание является одним из важнейших факторов профилактики воспалительных заболеваний пародонта. Рекомендуется уменьшить количество легкоферментируемых углеводов, сахаров, употребление твердой пищи, требующей интенсивного жевания.</w:t>
      </w:r>
    </w:p>
    <w:p w14:paraId="7858713D" w14:textId="77777777" w:rsidR="00A2053A" w:rsidRDefault="00A2053A" w:rsidP="00A2053A"/>
    <w:p w14:paraId="73FD1A95" w14:textId="77777777" w:rsidR="00CB562F" w:rsidRDefault="00CB71DA" w:rsidP="00583004">
      <w:pPr>
        <w:pStyle w:val="CustomContentNormal"/>
      </w:pPr>
      <w:bookmarkStart w:id="40" w:name="_Toc531609338"/>
      <w:r>
        <w:t>6. Дополнительная информация, влияющая на течение и исход заболевания</w:t>
      </w:r>
      <w:bookmarkEnd w:id="39"/>
      <w:bookmarkEnd w:id="40"/>
    </w:p>
    <w:p w14:paraId="4FF1B5D9" w14:textId="77777777" w:rsidR="00BF3A59" w:rsidRDefault="009B6CAD" w:rsidP="009B6CAD">
      <w:pPr>
        <w:shd w:val="clear" w:color="auto" w:fill="FFFFFF"/>
        <w:jc w:val="left"/>
        <w:rPr>
          <w:rFonts w:eastAsia="Times New Roman" w:cs="Times New Roman"/>
          <w:szCs w:val="24"/>
          <w:lang w:eastAsia="ru-RU"/>
        </w:rPr>
      </w:pPr>
      <w:r w:rsidRPr="009A0394">
        <w:rPr>
          <w:rFonts w:cs="Times New Roman"/>
          <w:shd w:val="clear" w:color="auto" w:fill="FFFFFF"/>
        </w:rPr>
        <w:t>Результат</w:t>
      </w:r>
      <w:r>
        <w:rPr>
          <w:rFonts w:cs="Times New Roman"/>
          <w:shd w:val="clear" w:color="auto" w:fill="FFFFFF"/>
        </w:rPr>
        <w:t>ы</w:t>
      </w:r>
      <w:r w:rsidRPr="009A0394">
        <w:rPr>
          <w:rFonts w:cs="Times New Roman"/>
          <w:shd w:val="clear" w:color="auto" w:fill="FFFFFF"/>
        </w:rPr>
        <w:t xml:space="preserve"> лечения </w:t>
      </w:r>
      <w:r>
        <w:rPr>
          <w:rFonts w:cs="Times New Roman"/>
          <w:shd w:val="clear" w:color="auto" w:fill="FFFFFF"/>
        </w:rPr>
        <w:t>ГГ</w:t>
      </w:r>
      <w:r w:rsidRPr="009A0394">
        <w:rPr>
          <w:rFonts w:cs="Times New Roman"/>
          <w:shd w:val="clear" w:color="auto" w:fill="FFFFFF"/>
        </w:rPr>
        <w:t xml:space="preserve"> у пациентов, страдающих системными заболеваниями</w:t>
      </w:r>
      <w:r>
        <w:rPr>
          <w:rFonts w:cs="Times New Roman"/>
          <w:shd w:val="clear" w:color="auto" w:fill="FFFFFF"/>
        </w:rPr>
        <w:t xml:space="preserve"> и расстройствами</w:t>
      </w:r>
      <w:r w:rsidRPr="009A0394">
        <w:rPr>
          <w:rFonts w:cs="Times New Roman"/>
          <w:shd w:val="clear" w:color="auto" w:fill="FFFFFF"/>
        </w:rPr>
        <w:t>, мо</w:t>
      </w:r>
      <w:r>
        <w:rPr>
          <w:rFonts w:cs="Times New Roman"/>
          <w:shd w:val="clear" w:color="auto" w:fill="FFFFFF"/>
        </w:rPr>
        <w:t>гут</w:t>
      </w:r>
      <w:r w:rsidRPr="009A0394">
        <w:rPr>
          <w:rFonts w:cs="Times New Roman"/>
          <w:shd w:val="clear" w:color="auto" w:fill="FFFFFF"/>
        </w:rPr>
        <w:t xml:space="preserve"> зависеть от степени компенсации этих состояний.</w:t>
      </w:r>
      <w:r w:rsidR="00674B92">
        <w:rPr>
          <w:rFonts w:cs="Times New Roman"/>
          <w:shd w:val="clear" w:color="auto" w:fill="FFFFFF"/>
        </w:rPr>
        <w:t xml:space="preserve"> </w:t>
      </w:r>
      <w:r w:rsidRPr="009B6CAD">
        <w:rPr>
          <w:rFonts w:eastAsia="Times New Roman" w:cs="Times New Roman"/>
          <w:szCs w:val="24"/>
          <w:lang w:eastAsia="ru-RU"/>
        </w:rPr>
        <w:t xml:space="preserve">Удовлетворительным результатом лечения у </w:t>
      </w:r>
      <w:r>
        <w:rPr>
          <w:rFonts w:eastAsia="Times New Roman" w:cs="Times New Roman"/>
          <w:szCs w:val="24"/>
          <w:lang w:eastAsia="ru-RU"/>
        </w:rPr>
        <w:t xml:space="preserve">этих </w:t>
      </w:r>
      <w:r w:rsidRPr="009B6CAD">
        <w:rPr>
          <w:rFonts w:eastAsia="Times New Roman" w:cs="Times New Roman"/>
          <w:szCs w:val="24"/>
          <w:lang w:eastAsia="ru-RU"/>
        </w:rPr>
        <w:t xml:space="preserve">пациентов </w:t>
      </w:r>
      <w:r>
        <w:rPr>
          <w:rFonts w:eastAsia="Times New Roman" w:cs="Times New Roman"/>
          <w:szCs w:val="24"/>
          <w:lang w:eastAsia="ru-RU"/>
        </w:rPr>
        <w:t>может являться</w:t>
      </w:r>
      <w:r w:rsidRPr="009B6CAD">
        <w:rPr>
          <w:rFonts w:eastAsia="Times New Roman" w:cs="Times New Roman"/>
          <w:szCs w:val="24"/>
          <w:lang w:eastAsia="ru-RU"/>
        </w:rPr>
        <w:t xml:space="preserve"> значительное снижение выраженности клинических проявлений воспалительного поражения десны и устранение клинически определяемого налета до уровня, обеспечивающего здоровое состояние десен.</w:t>
      </w:r>
      <w:r>
        <w:rPr>
          <w:rFonts w:eastAsia="Times New Roman" w:cs="Times New Roman"/>
          <w:szCs w:val="24"/>
          <w:lang w:eastAsia="ru-RU"/>
        </w:rPr>
        <w:t xml:space="preserve"> </w:t>
      </w:r>
      <w:r w:rsidR="00674B92">
        <w:rPr>
          <w:rFonts w:eastAsia="Times New Roman" w:cs="Times New Roman"/>
          <w:szCs w:val="24"/>
        </w:rPr>
        <w:t xml:space="preserve">Системные состояния, такие как беременность и половое созревание, являются преходящими, и при условии устранения местных этиологических факторов в полости рта выздоровление может произойти </w:t>
      </w:r>
      <w:r w:rsidR="00AD12B0">
        <w:rPr>
          <w:rFonts w:eastAsia="Times New Roman" w:cs="Times New Roman"/>
          <w:szCs w:val="24"/>
        </w:rPr>
        <w:t>в постнатальный и постпубертатный периоды</w:t>
      </w:r>
      <w:r w:rsidR="00674B92">
        <w:rPr>
          <w:rFonts w:eastAsia="Times New Roman" w:cs="Times New Roman"/>
          <w:szCs w:val="24"/>
        </w:rPr>
        <w:t xml:space="preserve">. </w:t>
      </w:r>
      <w:r w:rsidRPr="009B6CAD">
        <w:rPr>
          <w:rFonts w:eastAsia="Times New Roman" w:cs="Times New Roman"/>
          <w:szCs w:val="24"/>
          <w:lang w:eastAsia="ru-RU"/>
        </w:rPr>
        <w:t>Эффективность лечения будет выше при взаимодействии стоматолога и лечащего врача общего профиля</w:t>
      </w:r>
      <w:r w:rsidR="00E06BF3">
        <w:rPr>
          <w:rFonts w:eastAsia="Times New Roman" w:cs="Times New Roman"/>
          <w:szCs w:val="24"/>
          <w:lang w:eastAsia="ru-RU"/>
        </w:rPr>
        <w:t xml:space="preserve"> </w:t>
      </w:r>
      <w:r w:rsidR="00E06BF3">
        <w:rPr>
          <w:rFonts w:eastAsia="Times New Roman" w:cs="Times New Roman"/>
          <w:szCs w:val="24"/>
        </w:rPr>
        <w:t>[62]</w:t>
      </w:r>
      <w:r w:rsidRPr="009B6CAD">
        <w:rPr>
          <w:rFonts w:eastAsia="Times New Roman" w:cs="Times New Roman"/>
          <w:szCs w:val="24"/>
          <w:lang w:eastAsia="ru-RU"/>
        </w:rPr>
        <w:t>.</w:t>
      </w:r>
      <w:r>
        <w:rPr>
          <w:rFonts w:eastAsia="Times New Roman" w:cs="Times New Roman"/>
          <w:szCs w:val="24"/>
        </w:rPr>
        <w:t xml:space="preserve"> </w:t>
      </w:r>
    </w:p>
    <w:p w14:paraId="06DA1915" w14:textId="77777777" w:rsidR="00F61743" w:rsidRPr="009C14D3" w:rsidRDefault="00F61743" w:rsidP="00BF3A59">
      <w:pPr>
        <w:rPr>
          <w:rFonts w:eastAsia="Times New Roman" w:cs="Times New Roman"/>
          <w:szCs w:val="24"/>
        </w:rPr>
      </w:pPr>
      <w:r>
        <w:rPr>
          <w:rFonts w:eastAsia="Times New Roman" w:cs="Times New Roman"/>
          <w:szCs w:val="24"/>
        </w:rPr>
        <w:t>В случае, если ГГ свя</w:t>
      </w:r>
      <w:r w:rsidR="008959D1">
        <w:rPr>
          <w:rFonts w:eastAsia="Times New Roman" w:cs="Times New Roman"/>
          <w:szCs w:val="24"/>
        </w:rPr>
        <w:t>зан с приемом медикаментов следует рассмотреть вопрос о замене препарата</w:t>
      </w:r>
      <w:r w:rsidR="0045748F">
        <w:rPr>
          <w:rFonts w:eastAsia="Times New Roman" w:cs="Times New Roman"/>
          <w:szCs w:val="24"/>
        </w:rPr>
        <w:t xml:space="preserve"> или снижение его дозы. Решение в этом случае принимает врач </w:t>
      </w:r>
      <w:r w:rsidR="00674B92">
        <w:rPr>
          <w:rFonts w:eastAsia="Times New Roman" w:cs="Times New Roman"/>
          <w:szCs w:val="24"/>
        </w:rPr>
        <w:t>общего профиля</w:t>
      </w:r>
      <w:r w:rsidR="0045748F">
        <w:rPr>
          <w:rFonts w:eastAsia="Times New Roman" w:cs="Times New Roman"/>
          <w:szCs w:val="24"/>
        </w:rPr>
        <w:t xml:space="preserve">, </w:t>
      </w:r>
      <w:r w:rsidR="00732E40">
        <w:rPr>
          <w:rFonts w:eastAsia="Times New Roman" w:cs="Times New Roman"/>
          <w:szCs w:val="24"/>
        </w:rPr>
        <w:t xml:space="preserve">при этом </w:t>
      </w:r>
      <w:r w:rsidR="0045748F">
        <w:rPr>
          <w:rFonts w:eastAsia="Times New Roman" w:cs="Times New Roman"/>
          <w:szCs w:val="24"/>
        </w:rPr>
        <w:t>приоритет оста</w:t>
      </w:r>
      <w:r w:rsidR="00674B92">
        <w:rPr>
          <w:rFonts w:eastAsia="Times New Roman" w:cs="Times New Roman"/>
          <w:szCs w:val="24"/>
        </w:rPr>
        <w:t>ется</w:t>
      </w:r>
      <w:r w:rsidR="0045748F">
        <w:rPr>
          <w:rFonts w:eastAsia="Times New Roman" w:cs="Times New Roman"/>
          <w:szCs w:val="24"/>
        </w:rPr>
        <w:t xml:space="preserve"> за контролем основного соматического заболевания</w:t>
      </w:r>
      <w:r w:rsidR="009F7A2E" w:rsidRPr="009F7A2E">
        <w:rPr>
          <w:rFonts w:eastAsia="Times New Roman" w:cs="Times New Roman"/>
          <w:szCs w:val="24"/>
        </w:rPr>
        <w:t xml:space="preserve"> </w:t>
      </w:r>
      <w:r w:rsidR="009F7A2E">
        <w:rPr>
          <w:rFonts w:eastAsia="Times New Roman" w:cs="Times New Roman"/>
          <w:szCs w:val="24"/>
        </w:rPr>
        <w:t>[</w:t>
      </w:r>
      <w:r w:rsidR="00E06BF3">
        <w:rPr>
          <w:rFonts w:eastAsia="Times New Roman" w:cs="Times New Roman"/>
          <w:szCs w:val="24"/>
        </w:rPr>
        <w:t>47</w:t>
      </w:r>
      <w:r w:rsidR="009F7A2E">
        <w:rPr>
          <w:rFonts w:eastAsia="Times New Roman" w:cs="Times New Roman"/>
          <w:szCs w:val="24"/>
        </w:rPr>
        <w:t>]</w:t>
      </w:r>
      <w:r w:rsidR="00732E40">
        <w:rPr>
          <w:rFonts w:eastAsia="Times New Roman" w:cs="Times New Roman"/>
          <w:szCs w:val="24"/>
        </w:rPr>
        <w:t>.</w:t>
      </w:r>
      <w:r w:rsidR="009C14D3" w:rsidRPr="009C14D3">
        <w:rPr>
          <w:rFonts w:eastAsia="Times New Roman" w:cs="Times New Roman"/>
          <w:color w:val="454444"/>
          <w:szCs w:val="24"/>
          <w:lang w:eastAsia="ru-RU"/>
        </w:rPr>
        <w:t xml:space="preserve"> </w:t>
      </w:r>
      <w:r w:rsidR="009C14D3" w:rsidRPr="009C14D3">
        <w:rPr>
          <w:rFonts w:eastAsia="Times New Roman" w:cs="Times New Roman"/>
          <w:szCs w:val="24"/>
          <w:lang w:eastAsia="ru-RU"/>
        </w:rPr>
        <w:t>В таких случаях приемлем</w:t>
      </w:r>
      <w:r w:rsidR="006465E2">
        <w:rPr>
          <w:rFonts w:eastAsia="Times New Roman" w:cs="Times New Roman"/>
          <w:szCs w:val="24"/>
          <w:lang w:eastAsia="ru-RU"/>
        </w:rPr>
        <w:t>ым</w:t>
      </w:r>
      <w:r w:rsidR="009C14D3" w:rsidRPr="009C14D3">
        <w:rPr>
          <w:rFonts w:eastAsia="Times New Roman" w:cs="Times New Roman"/>
          <w:szCs w:val="24"/>
          <w:lang w:eastAsia="ru-RU"/>
        </w:rPr>
        <w:t xml:space="preserve"> </w:t>
      </w:r>
      <w:r w:rsidR="006465E2">
        <w:rPr>
          <w:rFonts w:eastAsia="Times New Roman" w:cs="Times New Roman"/>
          <w:szCs w:val="24"/>
          <w:lang w:eastAsia="ru-RU"/>
        </w:rPr>
        <w:t>результатом</w:t>
      </w:r>
      <w:r w:rsidR="009C14D3" w:rsidRPr="009C14D3">
        <w:rPr>
          <w:rFonts w:eastAsia="Times New Roman" w:cs="Times New Roman"/>
          <w:szCs w:val="24"/>
          <w:lang w:eastAsia="ru-RU"/>
        </w:rPr>
        <w:t xml:space="preserve"> лечения будет замедление прогрессирования ГГ.</w:t>
      </w:r>
    </w:p>
    <w:p w14:paraId="7800E689" w14:textId="77777777" w:rsidR="00BF3A59" w:rsidRDefault="00BF3A59" w:rsidP="00094ED6">
      <w:pPr>
        <w:pStyle w:val="afff0"/>
      </w:pPr>
      <w:bookmarkStart w:id="41" w:name="_Toc531609339"/>
      <w:r w:rsidRPr="00BF3A59">
        <w:t>7. Организация медицинской помощи</w:t>
      </w:r>
      <w:bookmarkEnd w:id="41"/>
    </w:p>
    <w:p w14:paraId="5599008B" w14:textId="77777777" w:rsidR="00F76439" w:rsidRPr="009C14D3" w:rsidRDefault="00212522" w:rsidP="009C14D3">
      <w:pPr>
        <w:shd w:val="clear" w:color="auto" w:fill="FFFFFF"/>
        <w:tabs>
          <w:tab w:val="left" w:pos="360"/>
        </w:tabs>
        <w:ind w:right="365" w:firstLine="178"/>
        <w:rPr>
          <w:szCs w:val="24"/>
        </w:rPr>
      </w:pPr>
      <w:bookmarkStart w:id="42" w:name="__RefHeading___doc_criteria"/>
      <w:bookmarkStart w:id="43" w:name="_Toc531609340"/>
      <w:r w:rsidRPr="008A5706">
        <w:rPr>
          <w:spacing w:val="-4"/>
          <w:szCs w:val="24"/>
        </w:rPr>
        <w:t xml:space="preserve">Лечение пациентов с гиперпластическим </w:t>
      </w:r>
      <w:r w:rsidRPr="008A5706">
        <w:rPr>
          <w:spacing w:val="-1"/>
          <w:szCs w:val="24"/>
        </w:rPr>
        <w:t xml:space="preserve">гингивитом </w:t>
      </w:r>
      <w:r w:rsidRPr="008A5706">
        <w:rPr>
          <w:szCs w:val="24"/>
        </w:rPr>
        <w:t>проводится в стоматологических медицинских организациях, в амбулаторно-поликлинических условиях.</w:t>
      </w:r>
    </w:p>
    <w:p w14:paraId="69B6A830" w14:textId="77777777" w:rsidR="0025228A" w:rsidRPr="0017531C" w:rsidRDefault="00CB71DA" w:rsidP="00C47102">
      <w:pPr>
        <w:pStyle w:val="CustomContentNormal"/>
      </w:pPr>
      <w:r>
        <w:lastRenderedPageBreak/>
        <w:t>Критерии оценки качества медицинской помощи</w:t>
      </w:r>
      <w:bookmarkEnd w:id="42"/>
      <w:bookmarkEnd w:id="43"/>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5239"/>
        <w:gridCol w:w="19"/>
        <w:gridCol w:w="1786"/>
        <w:gridCol w:w="13"/>
        <w:gridCol w:w="1889"/>
      </w:tblGrid>
      <w:tr w:rsidR="00275A41" w14:paraId="1A5861FB" w14:textId="77777777" w:rsidTr="00A11D9A">
        <w:trPr>
          <w:divId w:val="129131041"/>
          <w:tblHeader/>
        </w:trPr>
        <w:tc>
          <w:tcPr>
            <w:tcW w:w="230" w:type="pct"/>
            <w:tcBorders>
              <w:top w:val="single" w:sz="6" w:space="0" w:color="000000"/>
              <w:left w:val="single" w:sz="6" w:space="0" w:color="000000"/>
              <w:bottom w:val="single" w:sz="6" w:space="0" w:color="000000"/>
              <w:right w:val="single" w:sz="6" w:space="0" w:color="000000"/>
            </w:tcBorders>
            <w:vAlign w:val="center"/>
            <w:hideMark/>
          </w:tcPr>
          <w:p w14:paraId="1F5F3585" w14:textId="77777777" w:rsidR="00275A41" w:rsidRDefault="00B104EF" w:rsidP="00B104EF">
            <w:pPr>
              <w:pStyle w:val="afb"/>
              <w:spacing w:beforeAutospacing="0" w:afterAutospacing="0" w:line="240" w:lineRule="auto"/>
              <w:ind w:firstLine="0"/>
              <w:jc w:val="center"/>
            </w:pPr>
            <w:r>
              <w:rPr>
                <w:rStyle w:val="aff9"/>
              </w:rPr>
              <w:t>№</w:t>
            </w:r>
          </w:p>
          <w:p w14:paraId="2295015D" w14:textId="77777777" w:rsidR="00275A41" w:rsidRDefault="00275A41" w:rsidP="00B104EF">
            <w:pPr>
              <w:pStyle w:val="afb"/>
              <w:spacing w:beforeAutospacing="0" w:afterAutospacing="0" w:line="240" w:lineRule="auto"/>
              <w:ind w:firstLine="0"/>
              <w:jc w:val="center"/>
            </w:pPr>
          </w:p>
        </w:tc>
        <w:tc>
          <w:tcPr>
            <w:tcW w:w="2793" w:type="pct"/>
            <w:tcBorders>
              <w:top w:val="single" w:sz="6" w:space="0" w:color="000000"/>
              <w:left w:val="single" w:sz="6" w:space="0" w:color="000000"/>
              <w:bottom w:val="single" w:sz="6" w:space="0" w:color="000000"/>
              <w:right w:val="single" w:sz="6" w:space="0" w:color="000000"/>
            </w:tcBorders>
            <w:vAlign w:val="center"/>
            <w:hideMark/>
          </w:tcPr>
          <w:p w14:paraId="496222A7" w14:textId="77777777" w:rsidR="00275A41" w:rsidRDefault="00CB71DA" w:rsidP="00B104EF">
            <w:pPr>
              <w:pStyle w:val="afb"/>
              <w:spacing w:beforeAutospacing="0" w:afterAutospacing="0" w:line="240" w:lineRule="auto"/>
              <w:ind w:firstLine="0"/>
              <w:jc w:val="center"/>
            </w:pPr>
            <w:r>
              <w:rPr>
                <w:rStyle w:val="aff9"/>
              </w:rPr>
              <w:t>Критерии качества</w:t>
            </w:r>
          </w:p>
        </w:tc>
        <w:tc>
          <w:tcPr>
            <w:tcW w:w="962" w:type="pct"/>
            <w:gridSpan w:val="2"/>
            <w:tcBorders>
              <w:top w:val="single" w:sz="6" w:space="0" w:color="000000"/>
              <w:left w:val="single" w:sz="6" w:space="0" w:color="000000"/>
              <w:bottom w:val="single" w:sz="6" w:space="0" w:color="000000"/>
              <w:right w:val="single" w:sz="6" w:space="0" w:color="000000"/>
            </w:tcBorders>
            <w:vAlign w:val="center"/>
            <w:hideMark/>
          </w:tcPr>
          <w:p w14:paraId="54D840A6" w14:textId="77777777" w:rsidR="00275A41" w:rsidRDefault="00CB71DA" w:rsidP="00B104EF">
            <w:pPr>
              <w:pStyle w:val="afb"/>
              <w:spacing w:beforeAutospacing="0" w:afterAutospacing="0" w:line="240" w:lineRule="auto"/>
              <w:ind w:firstLine="0"/>
              <w:jc w:val="center"/>
            </w:pPr>
            <w:r>
              <w:rPr>
                <w:rStyle w:val="aff9"/>
              </w:rPr>
              <w:t>Уровень достоверности доказательств</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14:paraId="0735144C" w14:textId="77777777" w:rsidR="00275A41" w:rsidRDefault="00CB71DA" w:rsidP="00B104EF">
            <w:pPr>
              <w:pStyle w:val="afb"/>
              <w:spacing w:beforeAutospacing="0" w:afterAutospacing="0" w:line="240" w:lineRule="auto"/>
              <w:ind w:firstLine="0"/>
              <w:jc w:val="center"/>
            </w:pPr>
            <w:r>
              <w:rPr>
                <w:rStyle w:val="aff9"/>
              </w:rPr>
              <w:t>Уровень убедительности рекомендаций</w:t>
            </w:r>
          </w:p>
        </w:tc>
      </w:tr>
      <w:tr w:rsidR="00275A41" w14:paraId="27C07BC4" w14:textId="77777777" w:rsidTr="00F33EB5">
        <w:trPr>
          <w:divId w:val="129131041"/>
        </w:trPr>
        <w:tc>
          <w:tcPr>
            <w:tcW w:w="231" w:type="pct"/>
            <w:tcBorders>
              <w:top w:val="single" w:sz="6" w:space="0" w:color="000000"/>
              <w:left w:val="single" w:sz="6" w:space="0" w:color="000000"/>
              <w:bottom w:val="single" w:sz="6" w:space="0" w:color="000000"/>
              <w:right w:val="single" w:sz="6" w:space="0" w:color="000000"/>
            </w:tcBorders>
            <w:hideMark/>
          </w:tcPr>
          <w:p w14:paraId="4BB3A0C4" w14:textId="77777777" w:rsidR="00275A41" w:rsidRDefault="00275A41" w:rsidP="00B104EF">
            <w:pPr>
              <w:pStyle w:val="afb"/>
              <w:numPr>
                <w:ilvl w:val="0"/>
                <w:numId w:val="28"/>
              </w:numPr>
              <w:spacing w:beforeAutospacing="0" w:afterAutospacing="0" w:line="240" w:lineRule="auto"/>
              <w:jc w:val="center"/>
            </w:pPr>
          </w:p>
        </w:tc>
        <w:tc>
          <w:tcPr>
            <w:tcW w:w="2802" w:type="pct"/>
            <w:gridSpan w:val="2"/>
            <w:tcBorders>
              <w:top w:val="single" w:sz="6" w:space="0" w:color="000000"/>
              <w:left w:val="single" w:sz="6" w:space="0" w:color="000000"/>
              <w:bottom w:val="single" w:sz="6" w:space="0" w:color="000000"/>
              <w:right w:val="single" w:sz="6" w:space="0" w:color="000000"/>
            </w:tcBorders>
            <w:vAlign w:val="center"/>
            <w:hideMark/>
          </w:tcPr>
          <w:p w14:paraId="452B5D17" w14:textId="77777777" w:rsidR="00275A41" w:rsidRDefault="00F33EB5" w:rsidP="0064609E">
            <w:pPr>
              <w:pStyle w:val="afb"/>
              <w:spacing w:beforeAutospacing="0" w:afterAutospacing="0" w:line="240" w:lineRule="auto"/>
              <w:ind w:firstLine="0"/>
            </w:pPr>
            <w:r>
              <w:t>П</w:t>
            </w:r>
            <w:r w:rsidR="0064609E">
              <w:t>роведение п</w:t>
            </w:r>
            <w:r>
              <w:t>рофессиональн</w:t>
            </w:r>
            <w:r w:rsidR="0064609E">
              <w:t>ой</w:t>
            </w:r>
            <w:r>
              <w:t xml:space="preserve"> гигиен</w:t>
            </w:r>
            <w:r w:rsidR="0064609E">
              <w:t>ы</w:t>
            </w:r>
            <w:r>
              <w:t xml:space="preserve"> полости рта</w:t>
            </w:r>
          </w:p>
        </w:tc>
        <w:tc>
          <w:tcPr>
            <w:tcW w:w="959" w:type="pct"/>
            <w:gridSpan w:val="2"/>
            <w:tcBorders>
              <w:top w:val="single" w:sz="6" w:space="0" w:color="000000"/>
              <w:left w:val="single" w:sz="6" w:space="0" w:color="000000"/>
              <w:bottom w:val="single" w:sz="6" w:space="0" w:color="000000"/>
              <w:right w:val="single" w:sz="6" w:space="0" w:color="000000"/>
            </w:tcBorders>
            <w:hideMark/>
          </w:tcPr>
          <w:p w14:paraId="2B9F05B0" w14:textId="77777777" w:rsidR="00275A41" w:rsidRDefault="00F33EB5" w:rsidP="00B104EF">
            <w:pPr>
              <w:pStyle w:val="afb"/>
              <w:spacing w:beforeAutospacing="0" w:afterAutospacing="0" w:line="240" w:lineRule="auto"/>
              <w:ind w:firstLine="0"/>
              <w:jc w:val="center"/>
            </w:pPr>
            <w:r>
              <w:t>1</w:t>
            </w:r>
          </w:p>
        </w:tc>
        <w:tc>
          <w:tcPr>
            <w:tcW w:w="1008" w:type="pct"/>
            <w:tcBorders>
              <w:top w:val="single" w:sz="6" w:space="0" w:color="000000"/>
              <w:left w:val="single" w:sz="6" w:space="0" w:color="000000"/>
              <w:bottom w:val="single" w:sz="6" w:space="0" w:color="000000"/>
              <w:right w:val="single" w:sz="6" w:space="0" w:color="000000"/>
            </w:tcBorders>
            <w:hideMark/>
          </w:tcPr>
          <w:p w14:paraId="0EA9EB9C" w14:textId="77777777" w:rsidR="00275A41" w:rsidRDefault="00F33EB5" w:rsidP="00B104EF">
            <w:pPr>
              <w:pStyle w:val="afb"/>
              <w:spacing w:beforeAutospacing="0" w:afterAutospacing="0" w:line="240" w:lineRule="auto"/>
              <w:ind w:firstLine="0"/>
              <w:jc w:val="center"/>
            </w:pPr>
            <w:r>
              <w:t>А</w:t>
            </w:r>
          </w:p>
        </w:tc>
      </w:tr>
      <w:tr w:rsidR="00275A41" w14:paraId="6EDA856C" w14:textId="77777777" w:rsidTr="00A11D9A">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14:paraId="1E58DB9B" w14:textId="77777777" w:rsidR="00275A41" w:rsidRDefault="00275A41"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14:paraId="51ED9523" w14:textId="77777777" w:rsidR="00275A41" w:rsidRDefault="0064609E" w:rsidP="0064609E">
            <w:pPr>
              <w:pStyle w:val="afb"/>
              <w:spacing w:beforeAutospacing="0" w:afterAutospacing="0" w:line="240" w:lineRule="auto"/>
              <w:ind w:firstLine="0"/>
            </w:pPr>
            <w:r>
              <w:t>Проведение с</w:t>
            </w:r>
            <w:r w:rsidR="00F33EB5">
              <w:t>анаци</w:t>
            </w:r>
            <w:r>
              <w:t>и</w:t>
            </w:r>
            <w:r w:rsidR="00F33EB5">
              <w:t xml:space="preserve"> полости рта</w:t>
            </w:r>
          </w:p>
        </w:tc>
        <w:tc>
          <w:tcPr>
            <w:tcW w:w="959" w:type="pct"/>
            <w:gridSpan w:val="2"/>
            <w:tcBorders>
              <w:top w:val="single" w:sz="6" w:space="0" w:color="000000"/>
              <w:left w:val="single" w:sz="6" w:space="0" w:color="000000"/>
              <w:bottom w:val="single" w:sz="6" w:space="0" w:color="000000"/>
              <w:right w:val="single" w:sz="6" w:space="0" w:color="000000"/>
            </w:tcBorders>
            <w:hideMark/>
          </w:tcPr>
          <w:p w14:paraId="227F32AA" w14:textId="77777777" w:rsidR="00275A41" w:rsidRPr="00166921" w:rsidRDefault="00166921" w:rsidP="00B104EF">
            <w:pPr>
              <w:pStyle w:val="afb"/>
              <w:spacing w:beforeAutospacing="0" w:afterAutospacing="0" w:line="240" w:lineRule="auto"/>
              <w:ind w:firstLine="0"/>
              <w:jc w:val="center"/>
              <w:rPr>
                <w:lang w:val="en-US"/>
              </w:rPr>
            </w:pPr>
            <w:r>
              <w:rPr>
                <w:lang w:val="en-US"/>
              </w:rPr>
              <w:t>2</w:t>
            </w:r>
          </w:p>
        </w:tc>
        <w:tc>
          <w:tcPr>
            <w:tcW w:w="1008" w:type="pct"/>
            <w:tcBorders>
              <w:top w:val="single" w:sz="6" w:space="0" w:color="000000"/>
              <w:left w:val="single" w:sz="6" w:space="0" w:color="000000"/>
              <w:bottom w:val="single" w:sz="6" w:space="0" w:color="000000"/>
              <w:right w:val="single" w:sz="6" w:space="0" w:color="000000"/>
            </w:tcBorders>
            <w:hideMark/>
          </w:tcPr>
          <w:p w14:paraId="04C75A29" w14:textId="77777777" w:rsidR="00275A41" w:rsidRPr="00166921" w:rsidRDefault="00166921" w:rsidP="00B104EF">
            <w:pPr>
              <w:pStyle w:val="afb"/>
              <w:spacing w:beforeAutospacing="0" w:afterAutospacing="0" w:line="240" w:lineRule="auto"/>
              <w:ind w:firstLine="0"/>
              <w:jc w:val="center"/>
            </w:pPr>
            <w:r>
              <w:t>А</w:t>
            </w:r>
          </w:p>
        </w:tc>
      </w:tr>
      <w:tr w:rsidR="00275A41" w14:paraId="7C809320" w14:textId="77777777" w:rsidTr="00A11D9A">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14:paraId="503D78B8" w14:textId="77777777" w:rsidR="00275A41" w:rsidRDefault="00275A41"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14:paraId="614D07AE" w14:textId="77777777" w:rsidR="00275A41" w:rsidRDefault="00F33EB5" w:rsidP="00B104EF">
            <w:pPr>
              <w:pStyle w:val="afb"/>
              <w:spacing w:beforeAutospacing="0" w:afterAutospacing="0" w:line="240" w:lineRule="auto"/>
              <w:ind w:firstLine="0"/>
            </w:pPr>
            <w:r>
              <w:t>Использование антисептиков</w:t>
            </w:r>
          </w:p>
        </w:tc>
        <w:tc>
          <w:tcPr>
            <w:tcW w:w="959" w:type="pct"/>
            <w:gridSpan w:val="2"/>
            <w:tcBorders>
              <w:top w:val="single" w:sz="6" w:space="0" w:color="000000"/>
              <w:left w:val="single" w:sz="6" w:space="0" w:color="000000"/>
              <w:bottom w:val="single" w:sz="6" w:space="0" w:color="000000"/>
              <w:right w:val="single" w:sz="6" w:space="0" w:color="000000"/>
            </w:tcBorders>
            <w:hideMark/>
          </w:tcPr>
          <w:p w14:paraId="632C7A12" w14:textId="77777777" w:rsidR="00275A41" w:rsidRDefault="00F33EB5" w:rsidP="00B104EF">
            <w:pPr>
              <w:pStyle w:val="afb"/>
              <w:spacing w:beforeAutospacing="0" w:afterAutospacing="0" w:line="240" w:lineRule="auto"/>
              <w:ind w:firstLine="0"/>
              <w:jc w:val="center"/>
            </w:pPr>
            <w:r>
              <w:t>1</w:t>
            </w:r>
          </w:p>
        </w:tc>
        <w:tc>
          <w:tcPr>
            <w:tcW w:w="1008" w:type="pct"/>
            <w:tcBorders>
              <w:top w:val="single" w:sz="6" w:space="0" w:color="000000"/>
              <w:left w:val="single" w:sz="6" w:space="0" w:color="000000"/>
              <w:bottom w:val="single" w:sz="6" w:space="0" w:color="000000"/>
              <w:right w:val="single" w:sz="6" w:space="0" w:color="000000"/>
            </w:tcBorders>
            <w:hideMark/>
          </w:tcPr>
          <w:p w14:paraId="3C53F8E7" w14:textId="77777777" w:rsidR="00275A41" w:rsidRDefault="00F33EB5" w:rsidP="00B104EF">
            <w:pPr>
              <w:pStyle w:val="afb"/>
              <w:spacing w:beforeAutospacing="0" w:afterAutospacing="0" w:line="240" w:lineRule="auto"/>
              <w:ind w:firstLine="0"/>
              <w:jc w:val="center"/>
            </w:pPr>
            <w:r>
              <w:t>А</w:t>
            </w:r>
          </w:p>
        </w:tc>
      </w:tr>
      <w:tr w:rsidR="00A11D9A" w14:paraId="2D5EE05D" w14:textId="77777777" w:rsidTr="00A11D9A">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14:paraId="6B993154" w14:textId="77777777" w:rsidR="00A11D9A" w:rsidRDefault="00A11D9A"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14:paraId="6F064359" w14:textId="77777777" w:rsidR="00A11D9A" w:rsidRDefault="00A11D9A" w:rsidP="00B104EF">
            <w:pPr>
              <w:pStyle w:val="afb"/>
              <w:spacing w:beforeAutospacing="0" w:afterAutospacing="0" w:line="240" w:lineRule="auto"/>
              <w:ind w:firstLine="0"/>
            </w:pPr>
            <w:r>
              <w:t>Использование противовоспалительных препаратов</w:t>
            </w:r>
          </w:p>
        </w:tc>
        <w:tc>
          <w:tcPr>
            <w:tcW w:w="959" w:type="pct"/>
            <w:gridSpan w:val="2"/>
            <w:tcBorders>
              <w:top w:val="single" w:sz="6" w:space="0" w:color="000000"/>
              <w:left w:val="single" w:sz="6" w:space="0" w:color="000000"/>
              <w:bottom w:val="single" w:sz="6" w:space="0" w:color="000000"/>
              <w:right w:val="single" w:sz="6" w:space="0" w:color="000000"/>
            </w:tcBorders>
            <w:hideMark/>
          </w:tcPr>
          <w:p w14:paraId="5E529375" w14:textId="77777777" w:rsidR="00A11D9A" w:rsidRDefault="00A11D9A" w:rsidP="00B104EF">
            <w:pPr>
              <w:pStyle w:val="afb"/>
              <w:spacing w:beforeAutospacing="0" w:afterAutospacing="0" w:line="240" w:lineRule="auto"/>
              <w:ind w:firstLine="0"/>
              <w:jc w:val="center"/>
            </w:pPr>
            <w:r>
              <w:t>3</w:t>
            </w:r>
          </w:p>
        </w:tc>
        <w:tc>
          <w:tcPr>
            <w:tcW w:w="1008" w:type="pct"/>
            <w:tcBorders>
              <w:top w:val="single" w:sz="6" w:space="0" w:color="000000"/>
              <w:left w:val="single" w:sz="6" w:space="0" w:color="000000"/>
              <w:bottom w:val="single" w:sz="6" w:space="0" w:color="000000"/>
              <w:right w:val="single" w:sz="6" w:space="0" w:color="000000"/>
            </w:tcBorders>
            <w:hideMark/>
          </w:tcPr>
          <w:p w14:paraId="20EFDF86" w14:textId="77777777" w:rsidR="00A11D9A" w:rsidRDefault="00A11D9A" w:rsidP="00B104EF">
            <w:pPr>
              <w:pStyle w:val="afb"/>
              <w:spacing w:beforeAutospacing="0" w:afterAutospacing="0" w:line="240" w:lineRule="auto"/>
              <w:ind w:firstLine="0"/>
              <w:jc w:val="center"/>
            </w:pPr>
            <w:r>
              <w:t>В</w:t>
            </w:r>
          </w:p>
        </w:tc>
      </w:tr>
      <w:tr w:rsidR="004D29C2" w14:paraId="418B5F8F" w14:textId="77777777" w:rsidTr="00A11D9A">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14:paraId="2BD20A9B" w14:textId="77777777" w:rsidR="004D29C2" w:rsidRDefault="004D29C2"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14:paraId="33EDA657" w14:textId="77777777" w:rsidR="004D29C2" w:rsidRDefault="0064609E" w:rsidP="0064609E">
            <w:pPr>
              <w:pStyle w:val="afb"/>
              <w:spacing w:beforeAutospacing="0" w:afterAutospacing="0" w:line="240" w:lineRule="auto"/>
              <w:ind w:firstLine="0"/>
            </w:pPr>
            <w:r>
              <w:t>Проведение и</w:t>
            </w:r>
            <w:r w:rsidR="004D29C2" w:rsidRPr="00CF3883">
              <w:t xml:space="preserve">збирательного пришлифовывания зубов </w:t>
            </w:r>
            <w:r>
              <w:t>при наличии травматической окклюзии</w:t>
            </w:r>
            <w:r w:rsidR="004D29C2" w:rsidRPr="00CF3883">
              <w:t xml:space="preserve"> </w:t>
            </w:r>
          </w:p>
        </w:tc>
        <w:tc>
          <w:tcPr>
            <w:tcW w:w="959" w:type="pct"/>
            <w:gridSpan w:val="2"/>
            <w:tcBorders>
              <w:top w:val="single" w:sz="6" w:space="0" w:color="000000"/>
              <w:left w:val="single" w:sz="6" w:space="0" w:color="000000"/>
              <w:bottom w:val="single" w:sz="6" w:space="0" w:color="000000"/>
              <w:right w:val="single" w:sz="6" w:space="0" w:color="000000"/>
            </w:tcBorders>
            <w:hideMark/>
          </w:tcPr>
          <w:p w14:paraId="3F131CC4" w14:textId="77777777" w:rsidR="004D29C2" w:rsidRDefault="004D29C2" w:rsidP="00B104EF">
            <w:pPr>
              <w:pStyle w:val="afb"/>
              <w:spacing w:beforeAutospacing="0" w:afterAutospacing="0" w:line="240" w:lineRule="auto"/>
              <w:ind w:firstLine="0"/>
              <w:jc w:val="center"/>
            </w:pPr>
            <w:r>
              <w:t>2</w:t>
            </w:r>
          </w:p>
        </w:tc>
        <w:tc>
          <w:tcPr>
            <w:tcW w:w="1008" w:type="pct"/>
            <w:tcBorders>
              <w:top w:val="single" w:sz="6" w:space="0" w:color="000000"/>
              <w:left w:val="single" w:sz="6" w:space="0" w:color="000000"/>
              <w:bottom w:val="single" w:sz="6" w:space="0" w:color="000000"/>
              <w:right w:val="single" w:sz="6" w:space="0" w:color="000000"/>
            </w:tcBorders>
            <w:hideMark/>
          </w:tcPr>
          <w:p w14:paraId="5B4357C7" w14:textId="77777777" w:rsidR="004D29C2" w:rsidRDefault="004D29C2" w:rsidP="00B104EF">
            <w:pPr>
              <w:pStyle w:val="afb"/>
              <w:spacing w:beforeAutospacing="0" w:afterAutospacing="0" w:line="240" w:lineRule="auto"/>
              <w:ind w:firstLine="0"/>
              <w:jc w:val="center"/>
            </w:pPr>
            <w:r>
              <w:t>В</w:t>
            </w:r>
          </w:p>
        </w:tc>
      </w:tr>
      <w:tr w:rsidR="004D29C2" w14:paraId="00DEFAFC" w14:textId="77777777" w:rsidTr="00A11D9A">
        <w:trPr>
          <w:divId w:val="129131041"/>
        </w:trPr>
        <w:tc>
          <w:tcPr>
            <w:tcW w:w="230" w:type="pct"/>
            <w:tcBorders>
              <w:top w:val="single" w:sz="6" w:space="0" w:color="000000"/>
              <w:left w:val="single" w:sz="6" w:space="0" w:color="000000"/>
              <w:bottom w:val="single" w:sz="6" w:space="0" w:color="000000"/>
              <w:right w:val="single" w:sz="6" w:space="0" w:color="000000"/>
            </w:tcBorders>
            <w:hideMark/>
          </w:tcPr>
          <w:p w14:paraId="1ADDCADE" w14:textId="77777777" w:rsidR="004D29C2" w:rsidRDefault="004D29C2"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hideMark/>
          </w:tcPr>
          <w:p w14:paraId="49BC58ED" w14:textId="77777777" w:rsidR="004D29C2" w:rsidRDefault="004D29C2" w:rsidP="00730747">
            <w:pPr>
              <w:pStyle w:val="afb"/>
              <w:spacing w:beforeAutospacing="0" w:afterAutospacing="0" w:line="240" w:lineRule="auto"/>
              <w:ind w:firstLine="0"/>
            </w:pPr>
            <w:r>
              <w:t>П</w:t>
            </w:r>
            <w:r w:rsidRPr="00CF3883">
              <w:t>роведение ортодонтического лечения</w:t>
            </w:r>
            <w:r>
              <w:t xml:space="preserve"> </w:t>
            </w:r>
            <w:r w:rsidR="00730747">
              <w:t>при наличии патологии прикуса</w:t>
            </w:r>
          </w:p>
        </w:tc>
        <w:tc>
          <w:tcPr>
            <w:tcW w:w="959" w:type="pct"/>
            <w:gridSpan w:val="2"/>
            <w:tcBorders>
              <w:top w:val="single" w:sz="6" w:space="0" w:color="000000"/>
              <w:left w:val="single" w:sz="6" w:space="0" w:color="000000"/>
              <w:bottom w:val="single" w:sz="6" w:space="0" w:color="000000"/>
              <w:right w:val="single" w:sz="6" w:space="0" w:color="000000"/>
            </w:tcBorders>
            <w:hideMark/>
          </w:tcPr>
          <w:p w14:paraId="59AC515D" w14:textId="77777777" w:rsidR="004D29C2" w:rsidRDefault="004D29C2" w:rsidP="00B104EF">
            <w:pPr>
              <w:pStyle w:val="afb"/>
              <w:spacing w:beforeAutospacing="0" w:afterAutospacing="0" w:line="240" w:lineRule="auto"/>
              <w:ind w:firstLine="0"/>
              <w:jc w:val="center"/>
            </w:pPr>
            <w:r>
              <w:t>2</w:t>
            </w:r>
          </w:p>
        </w:tc>
        <w:tc>
          <w:tcPr>
            <w:tcW w:w="1008" w:type="pct"/>
            <w:tcBorders>
              <w:top w:val="single" w:sz="6" w:space="0" w:color="000000"/>
              <w:left w:val="single" w:sz="6" w:space="0" w:color="000000"/>
              <w:bottom w:val="single" w:sz="6" w:space="0" w:color="000000"/>
              <w:right w:val="single" w:sz="6" w:space="0" w:color="000000"/>
            </w:tcBorders>
            <w:hideMark/>
          </w:tcPr>
          <w:p w14:paraId="42BA51C0" w14:textId="77777777" w:rsidR="004D29C2" w:rsidRDefault="004D29C2" w:rsidP="00B104EF">
            <w:pPr>
              <w:pStyle w:val="afb"/>
              <w:spacing w:beforeAutospacing="0" w:afterAutospacing="0" w:line="240" w:lineRule="auto"/>
              <w:ind w:firstLine="0"/>
              <w:jc w:val="center"/>
            </w:pPr>
            <w:r>
              <w:t>В</w:t>
            </w:r>
          </w:p>
        </w:tc>
      </w:tr>
      <w:tr w:rsidR="00B104EF" w14:paraId="01311359" w14:textId="77777777" w:rsidTr="00A11D9A">
        <w:trPr>
          <w:divId w:val="129131041"/>
        </w:trPr>
        <w:tc>
          <w:tcPr>
            <w:tcW w:w="230" w:type="pct"/>
            <w:tcBorders>
              <w:top w:val="single" w:sz="6" w:space="0" w:color="000000"/>
              <w:left w:val="single" w:sz="6" w:space="0" w:color="000000"/>
              <w:bottom w:val="single" w:sz="6" w:space="0" w:color="000000"/>
              <w:right w:val="single" w:sz="6" w:space="0" w:color="000000"/>
            </w:tcBorders>
          </w:tcPr>
          <w:p w14:paraId="054F4CEC" w14:textId="77777777" w:rsidR="00B104EF" w:rsidRDefault="00B104EF"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tcPr>
          <w:p w14:paraId="4E46B621" w14:textId="77777777" w:rsidR="00B104EF" w:rsidRDefault="0064609E" w:rsidP="00730747">
            <w:pPr>
              <w:pStyle w:val="afb"/>
              <w:spacing w:beforeAutospacing="0" w:afterAutospacing="0" w:line="240" w:lineRule="auto"/>
              <w:ind w:firstLine="0"/>
            </w:pPr>
            <w:r>
              <w:t>Проведение г</w:t>
            </w:r>
            <w:r w:rsidR="00730747">
              <w:t>ингивэ</w:t>
            </w:r>
            <w:r w:rsidR="00F33EB5">
              <w:t>томия</w:t>
            </w:r>
            <w:r w:rsidR="004D29C2">
              <w:t xml:space="preserve"> </w:t>
            </w:r>
            <w:r w:rsidR="00730747">
              <w:t>при сохранении гиперплазии после консервативного лечения</w:t>
            </w:r>
          </w:p>
        </w:tc>
        <w:tc>
          <w:tcPr>
            <w:tcW w:w="959" w:type="pct"/>
            <w:gridSpan w:val="2"/>
            <w:tcBorders>
              <w:top w:val="single" w:sz="6" w:space="0" w:color="000000"/>
              <w:left w:val="single" w:sz="6" w:space="0" w:color="000000"/>
              <w:bottom w:val="single" w:sz="6" w:space="0" w:color="000000"/>
              <w:right w:val="single" w:sz="6" w:space="0" w:color="000000"/>
            </w:tcBorders>
          </w:tcPr>
          <w:p w14:paraId="09C5DE66" w14:textId="77777777" w:rsidR="00B104EF" w:rsidRDefault="00166921" w:rsidP="00B104EF">
            <w:pPr>
              <w:pStyle w:val="afb"/>
              <w:spacing w:beforeAutospacing="0" w:afterAutospacing="0" w:line="240" w:lineRule="auto"/>
              <w:ind w:firstLine="0"/>
              <w:jc w:val="center"/>
            </w:pPr>
            <w:r>
              <w:t>2</w:t>
            </w:r>
          </w:p>
        </w:tc>
        <w:tc>
          <w:tcPr>
            <w:tcW w:w="1008" w:type="pct"/>
            <w:tcBorders>
              <w:top w:val="single" w:sz="6" w:space="0" w:color="000000"/>
              <w:left w:val="single" w:sz="6" w:space="0" w:color="000000"/>
              <w:bottom w:val="single" w:sz="6" w:space="0" w:color="000000"/>
              <w:right w:val="single" w:sz="6" w:space="0" w:color="000000"/>
            </w:tcBorders>
          </w:tcPr>
          <w:p w14:paraId="06F1B172" w14:textId="77777777" w:rsidR="00B104EF" w:rsidRDefault="00166921" w:rsidP="00B104EF">
            <w:pPr>
              <w:pStyle w:val="afb"/>
              <w:spacing w:beforeAutospacing="0" w:afterAutospacing="0" w:line="240" w:lineRule="auto"/>
              <w:ind w:firstLine="0"/>
              <w:jc w:val="center"/>
            </w:pPr>
            <w:r>
              <w:t>А</w:t>
            </w:r>
          </w:p>
        </w:tc>
      </w:tr>
      <w:tr w:rsidR="00B104EF" w14:paraId="13590F8A" w14:textId="77777777" w:rsidTr="00A11D9A">
        <w:trPr>
          <w:divId w:val="129131041"/>
        </w:trPr>
        <w:tc>
          <w:tcPr>
            <w:tcW w:w="230" w:type="pct"/>
            <w:tcBorders>
              <w:top w:val="single" w:sz="6" w:space="0" w:color="000000"/>
              <w:left w:val="single" w:sz="6" w:space="0" w:color="000000"/>
              <w:bottom w:val="single" w:sz="6" w:space="0" w:color="000000"/>
              <w:right w:val="single" w:sz="6" w:space="0" w:color="000000"/>
            </w:tcBorders>
          </w:tcPr>
          <w:p w14:paraId="52BFE1E5" w14:textId="77777777" w:rsidR="00B104EF" w:rsidRDefault="00B104EF"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tcPr>
          <w:p w14:paraId="264A009C" w14:textId="77777777" w:rsidR="00B104EF" w:rsidRDefault="00F33EB5" w:rsidP="00B104EF">
            <w:pPr>
              <w:pStyle w:val="afb"/>
              <w:spacing w:beforeAutospacing="0" w:afterAutospacing="0" w:line="240" w:lineRule="auto"/>
              <w:ind w:firstLine="0"/>
            </w:pPr>
            <w:r>
              <w:t>Поддерживающее пародонтологическое лечение</w:t>
            </w:r>
          </w:p>
        </w:tc>
        <w:tc>
          <w:tcPr>
            <w:tcW w:w="959" w:type="pct"/>
            <w:gridSpan w:val="2"/>
            <w:tcBorders>
              <w:top w:val="single" w:sz="6" w:space="0" w:color="000000"/>
              <w:left w:val="single" w:sz="6" w:space="0" w:color="000000"/>
              <w:bottom w:val="single" w:sz="6" w:space="0" w:color="000000"/>
              <w:right w:val="single" w:sz="6" w:space="0" w:color="000000"/>
            </w:tcBorders>
          </w:tcPr>
          <w:p w14:paraId="00062DA1" w14:textId="77777777" w:rsidR="00B104EF" w:rsidRDefault="00166921" w:rsidP="00B104EF">
            <w:pPr>
              <w:pStyle w:val="afb"/>
              <w:spacing w:beforeAutospacing="0" w:afterAutospacing="0" w:line="240" w:lineRule="auto"/>
              <w:ind w:firstLine="0"/>
              <w:jc w:val="center"/>
            </w:pPr>
            <w:r>
              <w:t>1</w:t>
            </w:r>
          </w:p>
        </w:tc>
        <w:tc>
          <w:tcPr>
            <w:tcW w:w="1008" w:type="pct"/>
            <w:tcBorders>
              <w:top w:val="single" w:sz="6" w:space="0" w:color="000000"/>
              <w:left w:val="single" w:sz="6" w:space="0" w:color="000000"/>
              <w:bottom w:val="single" w:sz="6" w:space="0" w:color="000000"/>
              <w:right w:val="single" w:sz="6" w:space="0" w:color="000000"/>
            </w:tcBorders>
          </w:tcPr>
          <w:p w14:paraId="08111B82" w14:textId="77777777" w:rsidR="00B104EF" w:rsidRDefault="00166921" w:rsidP="00B104EF">
            <w:pPr>
              <w:pStyle w:val="afb"/>
              <w:spacing w:beforeAutospacing="0" w:afterAutospacing="0" w:line="240" w:lineRule="auto"/>
              <w:ind w:firstLine="0"/>
              <w:jc w:val="center"/>
            </w:pPr>
            <w:r>
              <w:t>В</w:t>
            </w:r>
          </w:p>
        </w:tc>
      </w:tr>
      <w:tr w:rsidR="0064609E" w14:paraId="70E8F0E7" w14:textId="77777777" w:rsidTr="00A11D9A">
        <w:trPr>
          <w:divId w:val="129131041"/>
        </w:trPr>
        <w:tc>
          <w:tcPr>
            <w:tcW w:w="230" w:type="pct"/>
            <w:tcBorders>
              <w:top w:val="single" w:sz="6" w:space="0" w:color="000000"/>
              <w:left w:val="single" w:sz="6" w:space="0" w:color="000000"/>
              <w:bottom w:val="single" w:sz="6" w:space="0" w:color="000000"/>
              <w:right w:val="single" w:sz="6" w:space="0" w:color="000000"/>
            </w:tcBorders>
          </w:tcPr>
          <w:p w14:paraId="5AB5E2F0" w14:textId="77777777" w:rsidR="0064609E" w:rsidRDefault="0064609E" w:rsidP="00B104EF">
            <w:pPr>
              <w:pStyle w:val="afb"/>
              <w:numPr>
                <w:ilvl w:val="0"/>
                <w:numId w:val="28"/>
              </w:numPr>
              <w:spacing w:beforeAutospacing="0" w:afterAutospacing="0" w:line="240" w:lineRule="auto"/>
              <w:jc w:val="center"/>
            </w:pPr>
          </w:p>
        </w:tc>
        <w:tc>
          <w:tcPr>
            <w:tcW w:w="2803" w:type="pct"/>
            <w:gridSpan w:val="2"/>
            <w:tcBorders>
              <w:top w:val="single" w:sz="6" w:space="0" w:color="000000"/>
              <w:left w:val="single" w:sz="6" w:space="0" w:color="000000"/>
              <w:bottom w:val="single" w:sz="6" w:space="0" w:color="000000"/>
              <w:right w:val="single" w:sz="6" w:space="0" w:color="000000"/>
            </w:tcBorders>
            <w:vAlign w:val="center"/>
          </w:tcPr>
          <w:p w14:paraId="0ECFF59D" w14:textId="77777777" w:rsidR="0064609E" w:rsidRDefault="0064609E" w:rsidP="00B104EF">
            <w:pPr>
              <w:pStyle w:val="afb"/>
              <w:spacing w:beforeAutospacing="0" w:afterAutospacing="0" w:line="240" w:lineRule="auto"/>
              <w:ind w:firstLine="0"/>
            </w:pPr>
            <w:r>
              <w:t>Консультация врача общего</w:t>
            </w:r>
            <w:r w:rsidR="00730747">
              <w:t xml:space="preserve"> </w:t>
            </w:r>
            <w:r>
              <w:t>профиля при выявлении признаков системного заболевания</w:t>
            </w:r>
          </w:p>
        </w:tc>
        <w:tc>
          <w:tcPr>
            <w:tcW w:w="959" w:type="pct"/>
            <w:gridSpan w:val="2"/>
            <w:tcBorders>
              <w:top w:val="single" w:sz="6" w:space="0" w:color="000000"/>
              <w:left w:val="single" w:sz="6" w:space="0" w:color="000000"/>
              <w:bottom w:val="single" w:sz="6" w:space="0" w:color="000000"/>
              <w:right w:val="single" w:sz="6" w:space="0" w:color="000000"/>
            </w:tcBorders>
          </w:tcPr>
          <w:p w14:paraId="5B0E42ED" w14:textId="77777777" w:rsidR="0064609E" w:rsidRDefault="0064609E" w:rsidP="00B104EF">
            <w:pPr>
              <w:pStyle w:val="afb"/>
              <w:spacing w:beforeAutospacing="0" w:afterAutospacing="0" w:line="240" w:lineRule="auto"/>
              <w:ind w:firstLine="0"/>
              <w:jc w:val="center"/>
            </w:pPr>
            <w:r>
              <w:t>1</w:t>
            </w:r>
          </w:p>
        </w:tc>
        <w:tc>
          <w:tcPr>
            <w:tcW w:w="1008" w:type="pct"/>
            <w:tcBorders>
              <w:top w:val="single" w:sz="6" w:space="0" w:color="000000"/>
              <w:left w:val="single" w:sz="6" w:space="0" w:color="000000"/>
              <w:bottom w:val="single" w:sz="6" w:space="0" w:color="000000"/>
              <w:right w:val="single" w:sz="6" w:space="0" w:color="000000"/>
            </w:tcBorders>
          </w:tcPr>
          <w:p w14:paraId="4D2A7575" w14:textId="77777777" w:rsidR="0064609E" w:rsidRDefault="0064609E" w:rsidP="00B104EF">
            <w:pPr>
              <w:pStyle w:val="afb"/>
              <w:spacing w:beforeAutospacing="0" w:afterAutospacing="0" w:line="240" w:lineRule="auto"/>
              <w:ind w:firstLine="0"/>
              <w:jc w:val="center"/>
            </w:pPr>
            <w:r>
              <w:t>А</w:t>
            </w:r>
          </w:p>
        </w:tc>
      </w:tr>
    </w:tbl>
    <w:p w14:paraId="336EC13C" w14:textId="77777777" w:rsidR="00166921" w:rsidRDefault="00166921" w:rsidP="00166921">
      <w:pPr>
        <w:shd w:val="clear" w:color="auto" w:fill="FFFFFF"/>
        <w:spacing w:line="240" w:lineRule="auto"/>
        <w:ind w:firstLine="0"/>
        <w:jc w:val="left"/>
        <w:rPr>
          <w:rFonts w:cs="Times New Roman"/>
          <w:shd w:val="clear" w:color="auto" w:fill="FFFFFF"/>
        </w:rPr>
      </w:pPr>
      <w:bookmarkStart w:id="44" w:name="__RefHeading___doc_bible"/>
      <w:bookmarkStart w:id="45" w:name="_Toc531609341"/>
    </w:p>
    <w:p w14:paraId="3AF7E341" w14:textId="77777777" w:rsidR="005F311A" w:rsidRPr="00774653" w:rsidRDefault="001325D1" w:rsidP="001325D1">
      <w:pPr>
        <w:shd w:val="clear" w:color="auto" w:fill="FFFFFF"/>
        <w:jc w:val="left"/>
        <w:rPr>
          <w:rFonts w:cs="Times New Roman"/>
          <w:shd w:val="clear" w:color="auto" w:fill="FFFFFF"/>
        </w:rPr>
      </w:pPr>
      <w:r>
        <w:rPr>
          <w:rFonts w:cs="Times New Roman"/>
          <w:shd w:val="clear" w:color="auto" w:fill="FFFFFF"/>
        </w:rPr>
        <w:t>Исходом</w:t>
      </w:r>
      <w:r w:rsidR="00DD348D" w:rsidRPr="009A0394">
        <w:rPr>
          <w:rFonts w:cs="Times New Roman"/>
          <w:shd w:val="clear" w:color="auto" w:fill="FFFFFF"/>
        </w:rPr>
        <w:t xml:space="preserve"> лечения </w:t>
      </w:r>
      <w:r w:rsidR="009A0394">
        <w:rPr>
          <w:rFonts w:cs="Times New Roman"/>
          <w:shd w:val="clear" w:color="auto" w:fill="FFFFFF"/>
        </w:rPr>
        <w:t>ГГ</w:t>
      </w:r>
      <w:r>
        <w:rPr>
          <w:rFonts w:cs="Times New Roman"/>
          <w:shd w:val="clear" w:color="auto" w:fill="FFFFFF"/>
        </w:rPr>
        <w:t xml:space="preserve"> является выздоровление</w:t>
      </w:r>
      <w:r w:rsidR="00090907">
        <w:rPr>
          <w:rFonts w:cs="Times New Roman"/>
          <w:shd w:val="clear" w:color="auto" w:fill="FFFFFF"/>
        </w:rPr>
        <w:t xml:space="preserve">. </w:t>
      </w:r>
    </w:p>
    <w:p w14:paraId="52D600E4" w14:textId="77777777" w:rsidR="00166921" w:rsidRDefault="00090907" w:rsidP="001325D1">
      <w:pPr>
        <w:shd w:val="clear" w:color="auto" w:fill="FFFFFF"/>
        <w:jc w:val="left"/>
        <w:rPr>
          <w:rFonts w:cs="Times New Roman"/>
          <w:shd w:val="clear" w:color="auto" w:fill="FFFFFF"/>
        </w:rPr>
      </w:pPr>
      <w:r>
        <w:rPr>
          <w:rFonts w:cs="Times New Roman"/>
          <w:shd w:val="clear" w:color="auto" w:fill="FFFFFF"/>
        </w:rPr>
        <w:t>Критерии и признаки выздоровления:</w:t>
      </w:r>
      <w:r w:rsidR="00DD348D" w:rsidRPr="009A0394">
        <w:rPr>
          <w:rFonts w:cs="Times New Roman"/>
          <w:shd w:val="clear" w:color="auto" w:fill="FFFFFF"/>
        </w:rPr>
        <w:t xml:space="preserve"> </w:t>
      </w:r>
    </w:p>
    <w:p w14:paraId="76ED0138" w14:textId="77777777" w:rsidR="00166921" w:rsidRDefault="00166921" w:rsidP="001325D1">
      <w:pPr>
        <w:pStyle w:val="afb"/>
        <w:numPr>
          <w:ilvl w:val="0"/>
          <w:numId w:val="2"/>
        </w:numPr>
        <w:spacing w:beforeAutospacing="0" w:afterAutospacing="0" w:line="360" w:lineRule="auto"/>
        <w:ind w:left="139" w:hanging="139"/>
      </w:pPr>
      <w:r>
        <w:t>Десна бледно розового цвета, плотно прилежит к поверхности зуба.</w:t>
      </w:r>
    </w:p>
    <w:p w14:paraId="7D54ABBD" w14:textId="77777777" w:rsidR="00090907" w:rsidRDefault="00090907" w:rsidP="001325D1">
      <w:pPr>
        <w:pStyle w:val="afb"/>
        <w:numPr>
          <w:ilvl w:val="0"/>
          <w:numId w:val="2"/>
        </w:numPr>
        <w:spacing w:beforeAutospacing="0" w:afterAutospacing="0" w:line="360" w:lineRule="auto"/>
        <w:ind w:left="139" w:hanging="139"/>
      </w:pPr>
      <w:r>
        <w:t>Восстановление внешнего вида десны.</w:t>
      </w:r>
    </w:p>
    <w:p w14:paraId="344D6F2B" w14:textId="77777777" w:rsidR="00166921" w:rsidRDefault="00166921" w:rsidP="001325D1">
      <w:pPr>
        <w:pStyle w:val="afb"/>
        <w:numPr>
          <w:ilvl w:val="0"/>
          <w:numId w:val="2"/>
        </w:numPr>
        <w:spacing w:beforeAutospacing="0" w:afterAutospacing="0" w:line="360" w:lineRule="auto"/>
        <w:ind w:left="139" w:hanging="139"/>
      </w:pPr>
      <w:r>
        <w:t>Отсутствие кровоточивости десны.</w:t>
      </w:r>
    </w:p>
    <w:p w14:paraId="19AE81B1" w14:textId="77777777" w:rsidR="00166921" w:rsidRPr="001325D1" w:rsidRDefault="00166921" w:rsidP="001325D1">
      <w:pPr>
        <w:pStyle w:val="afb"/>
        <w:numPr>
          <w:ilvl w:val="0"/>
          <w:numId w:val="2"/>
        </w:numPr>
        <w:spacing w:beforeAutospacing="0" w:afterAutospacing="0" w:line="360" w:lineRule="auto"/>
        <w:ind w:left="139" w:hanging="139"/>
      </w:pPr>
      <w:r>
        <w:t>Отсутствие над- и поддесневых зубных отложений и  гладкая поверхность корня.</w:t>
      </w:r>
    </w:p>
    <w:p w14:paraId="56B21833" w14:textId="77777777" w:rsidR="00DD348D" w:rsidRPr="00166921" w:rsidRDefault="00090907" w:rsidP="001325D1">
      <w:pPr>
        <w:shd w:val="clear" w:color="auto" w:fill="FFFFFF"/>
        <w:jc w:val="left"/>
        <w:rPr>
          <w:rFonts w:cs="Times New Roman"/>
          <w:shd w:val="clear" w:color="auto" w:fill="FFFFFF"/>
        </w:rPr>
      </w:pPr>
      <w:r>
        <w:rPr>
          <w:rFonts w:eastAsia="Times New Roman" w:cs="Times New Roman"/>
          <w:szCs w:val="24"/>
          <w:lang w:eastAsia="ru-RU"/>
        </w:rPr>
        <w:t>Критерии и  признаки у</w:t>
      </w:r>
      <w:r w:rsidR="00DD348D" w:rsidRPr="00166921">
        <w:rPr>
          <w:rFonts w:eastAsia="Times New Roman" w:cs="Times New Roman"/>
          <w:szCs w:val="24"/>
          <w:lang w:eastAsia="ru-RU"/>
        </w:rPr>
        <w:t>довлетворительн</w:t>
      </w:r>
      <w:r>
        <w:rPr>
          <w:rFonts w:eastAsia="Times New Roman" w:cs="Times New Roman"/>
          <w:szCs w:val="24"/>
          <w:lang w:eastAsia="ru-RU"/>
        </w:rPr>
        <w:t>ого</w:t>
      </w:r>
      <w:r w:rsidR="00DD348D" w:rsidRPr="00166921">
        <w:rPr>
          <w:rFonts w:eastAsia="Times New Roman" w:cs="Times New Roman"/>
          <w:szCs w:val="24"/>
          <w:lang w:eastAsia="ru-RU"/>
        </w:rPr>
        <w:t xml:space="preserve"> результат</w:t>
      </w:r>
      <w:r>
        <w:rPr>
          <w:rFonts w:eastAsia="Times New Roman" w:cs="Times New Roman"/>
          <w:szCs w:val="24"/>
          <w:lang w:eastAsia="ru-RU"/>
        </w:rPr>
        <w:t>а</w:t>
      </w:r>
      <w:r w:rsidR="00DD348D" w:rsidRPr="00166921">
        <w:rPr>
          <w:rFonts w:eastAsia="Times New Roman" w:cs="Times New Roman"/>
          <w:szCs w:val="24"/>
          <w:lang w:eastAsia="ru-RU"/>
        </w:rPr>
        <w:t xml:space="preserve"> </w:t>
      </w:r>
      <w:r w:rsidR="00A11D9A">
        <w:rPr>
          <w:rFonts w:eastAsia="Times New Roman" w:cs="Times New Roman"/>
          <w:szCs w:val="24"/>
          <w:lang w:eastAsia="ru-RU"/>
        </w:rPr>
        <w:t xml:space="preserve">лечения </w:t>
      </w:r>
      <w:r w:rsidR="001325D1">
        <w:rPr>
          <w:rFonts w:eastAsia="Times New Roman" w:cs="Times New Roman"/>
          <w:szCs w:val="24"/>
          <w:lang w:eastAsia="ru-RU"/>
        </w:rPr>
        <w:t xml:space="preserve">ГГ </w:t>
      </w:r>
      <w:r w:rsidR="00DD348D" w:rsidRPr="00166921">
        <w:rPr>
          <w:rFonts w:eastAsia="Times New Roman" w:cs="Times New Roman"/>
          <w:szCs w:val="24"/>
          <w:lang w:eastAsia="ru-RU"/>
        </w:rPr>
        <w:t xml:space="preserve">у пациентов с системными расстройствами </w:t>
      </w:r>
      <w:r w:rsidR="00166921">
        <w:rPr>
          <w:rFonts w:eastAsia="Times New Roman" w:cs="Times New Roman"/>
          <w:szCs w:val="24"/>
          <w:lang w:eastAsia="ru-RU"/>
        </w:rPr>
        <w:t>и заболеваниями</w:t>
      </w:r>
      <w:r w:rsidR="00DD348D" w:rsidRPr="00166921">
        <w:rPr>
          <w:rFonts w:eastAsia="Times New Roman" w:cs="Times New Roman"/>
          <w:szCs w:val="24"/>
          <w:lang w:eastAsia="ru-RU"/>
        </w:rPr>
        <w:t>:</w:t>
      </w:r>
    </w:p>
    <w:p w14:paraId="09573F83" w14:textId="77777777" w:rsidR="00DD348D" w:rsidRPr="00166921" w:rsidRDefault="00A11D9A" w:rsidP="001325D1">
      <w:pPr>
        <w:pStyle w:val="afd"/>
        <w:numPr>
          <w:ilvl w:val="0"/>
          <w:numId w:val="48"/>
        </w:numPr>
        <w:shd w:val="clear" w:color="auto" w:fill="FFFFFF"/>
        <w:tabs>
          <w:tab w:val="clear" w:pos="720"/>
        </w:tabs>
        <w:ind w:left="142" w:hanging="142"/>
        <w:jc w:val="left"/>
        <w:rPr>
          <w:rFonts w:eastAsia="Times New Roman" w:cs="Times New Roman"/>
          <w:szCs w:val="24"/>
          <w:lang w:eastAsia="ru-RU"/>
        </w:rPr>
      </w:pPr>
      <w:r>
        <w:rPr>
          <w:rFonts w:eastAsia="Times New Roman" w:cs="Times New Roman"/>
          <w:szCs w:val="24"/>
          <w:lang w:eastAsia="ru-RU"/>
        </w:rPr>
        <w:t>С</w:t>
      </w:r>
      <w:r w:rsidR="00DD348D" w:rsidRPr="00166921">
        <w:rPr>
          <w:rFonts w:eastAsia="Times New Roman" w:cs="Times New Roman"/>
          <w:szCs w:val="24"/>
          <w:lang w:eastAsia="ru-RU"/>
        </w:rPr>
        <w:t>нижение выраженности клинических проявлений воспалительного поражения десны.</w:t>
      </w:r>
    </w:p>
    <w:p w14:paraId="732C360A" w14:textId="77777777" w:rsidR="00DD348D" w:rsidRDefault="00DD348D" w:rsidP="001325D1">
      <w:pPr>
        <w:numPr>
          <w:ilvl w:val="0"/>
          <w:numId w:val="48"/>
        </w:numPr>
        <w:shd w:val="clear" w:color="auto" w:fill="FFFFFF"/>
        <w:tabs>
          <w:tab w:val="clear" w:pos="720"/>
        </w:tabs>
        <w:ind w:left="142" w:hanging="142"/>
        <w:jc w:val="left"/>
        <w:rPr>
          <w:rFonts w:eastAsia="Times New Roman" w:cs="Times New Roman"/>
          <w:szCs w:val="24"/>
          <w:lang w:eastAsia="ru-RU"/>
        </w:rPr>
      </w:pPr>
      <w:r w:rsidRPr="00166921">
        <w:rPr>
          <w:rFonts w:eastAsia="Times New Roman" w:cs="Times New Roman"/>
          <w:szCs w:val="24"/>
          <w:lang w:eastAsia="ru-RU"/>
        </w:rPr>
        <w:t>Устранение клинически определяемого налета до уровня, обеспечивающего здоровое состояние десен.</w:t>
      </w:r>
    </w:p>
    <w:p w14:paraId="02221958" w14:textId="77777777" w:rsidR="0025228A" w:rsidRDefault="00CB71DA" w:rsidP="00007C69">
      <w:pPr>
        <w:pStyle w:val="CustomContentNormal"/>
      </w:pPr>
      <w:r>
        <w:t>Список литературы</w:t>
      </w:r>
      <w:bookmarkEnd w:id="44"/>
      <w:bookmarkEnd w:id="45"/>
    </w:p>
    <w:p w14:paraId="7132F43F" w14:textId="77777777" w:rsidR="00C77447" w:rsidRPr="005460A3" w:rsidRDefault="00C77447" w:rsidP="005460A3">
      <w:pPr>
        <w:pStyle w:val="afd"/>
        <w:numPr>
          <w:ilvl w:val="0"/>
          <w:numId w:val="22"/>
        </w:numPr>
        <w:rPr>
          <w:rFonts w:cs="Times New Roman"/>
          <w:szCs w:val="24"/>
          <w:lang w:val="en-US"/>
        </w:rPr>
      </w:pPr>
      <w:r w:rsidRPr="005460A3">
        <w:rPr>
          <w:rFonts w:cs="Times New Roman"/>
          <w:szCs w:val="24"/>
          <w:lang w:val="en-US"/>
        </w:rPr>
        <w:t>Research, Science and Therapy Committee of the American Academy of Periodontology. Treatment of plaque-induced gingivitis, chronic periodontitis, and other clinical conditions. J Periodontol 2005; 27: 202–211.</w:t>
      </w:r>
    </w:p>
    <w:p w14:paraId="4AD10655" w14:textId="77777777" w:rsidR="00C77447" w:rsidRPr="005460A3" w:rsidRDefault="00C77447" w:rsidP="005460A3">
      <w:pPr>
        <w:pStyle w:val="afd"/>
        <w:numPr>
          <w:ilvl w:val="0"/>
          <w:numId w:val="22"/>
        </w:numPr>
        <w:rPr>
          <w:rFonts w:cs="Times New Roman"/>
          <w:szCs w:val="24"/>
          <w:lang w:val="en-US"/>
        </w:rPr>
      </w:pPr>
      <w:r w:rsidRPr="005460A3">
        <w:rPr>
          <w:rFonts w:cs="Times New Roman"/>
          <w:szCs w:val="24"/>
          <w:lang w:val="en-US"/>
        </w:rPr>
        <w:t>Jacobson L, Linder-Aronson S. Crowding and gingivitis: a comparison between mouthbreathers and nosebreathers. Scand J Dent Res 1972; 80: 500–504.</w:t>
      </w:r>
    </w:p>
    <w:p w14:paraId="4FECB595" w14:textId="77777777" w:rsidR="00AF3168" w:rsidRPr="005460A3" w:rsidRDefault="00C77447" w:rsidP="005460A3">
      <w:pPr>
        <w:pStyle w:val="afd"/>
        <w:numPr>
          <w:ilvl w:val="0"/>
          <w:numId w:val="22"/>
        </w:numPr>
        <w:rPr>
          <w:rFonts w:cs="Times New Roman"/>
          <w:szCs w:val="24"/>
          <w:lang w:val="en-US"/>
        </w:rPr>
      </w:pPr>
      <w:r w:rsidRPr="005460A3">
        <w:rPr>
          <w:rFonts w:eastAsia="Times New Roman" w:cs="Times New Roman"/>
          <w:szCs w:val="24"/>
          <w:lang w:val="en-US" w:eastAsia="ru-RU"/>
        </w:rPr>
        <w:lastRenderedPageBreak/>
        <w:t>Coelho C.M, Zucoloto, S, Lopes R A. Denture-induced fibrous inflammatory hyperplasia: a retrospective study in a school of dentistry. </w:t>
      </w:r>
      <w:r w:rsidRPr="005460A3">
        <w:rPr>
          <w:rFonts w:eastAsia="Times New Roman" w:cs="Times New Roman"/>
          <w:iCs/>
          <w:szCs w:val="24"/>
          <w:lang w:val="en-US" w:eastAsia="ru-RU"/>
        </w:rPr>
        <w:t>Int J Prosthodont</w:t>
      </w:r>
      <w:r w:rsidRPr="005460A3">
        <w:rPr>
          <w:rFonts w:eastAsia="Times New Roman" w:cs="Times New Roman"/>
          <w:szCs w:val="24"/>
          <w:lang w:val="en-US" w:eastAsia="ru-RU"/>
        </w:rPr>
        <w:t> 2000; </w:t>
      </w:r>
      <w:r w:rsidRPr="005460A3">
        <w:rPr>
          <w:rFonts w:eastAsia="Times New Roman" w:cs="Times New Roman"/>
          <w:b/>
          <w:bCs/>
          <w:szCs w:val="24"/>
          <w:lang w:val="en-US" w:eastAsia="ru-RU"/>
        </w:rPr>
        <w:t>13</w:t>
      </w:r>
      <w:r w:rsidRPr="005460A3">
        <w:rPr>
          <w:rFonts w:eastAsia="Times New Roman" w:cs="Times New Roman"/>
          <w:szCs w:val="24"/>
          <w:lang w:val="en-US" w:eastAsia="ru-RU"/>
        </w:rPr>
        <w:t>: 148–151.</w:t>
      </w:r>
    </w:p>
    <w:p w14:paraId="46FEF2A4" w14:textId="77777777" w:rsidR="00C77447" w:rsidRPr="005460A3" w:rsidRDefault="00C77447" w:rsidP="005460A3">
      <w:pPr>
        <w:pStyle w:val="afd"/>
        <w:numPr>
          <w:ilvl w:val="0"/>
          <w:numId w:val="22"/>
        </w:numPr>
        <w:rPr>
          <w:rFonts w:cs="Times New Roman"/>
          <w:szCs w:val="24"/>
          <w:lang w:val="en-US"/>
        </w:rPr>
      </w:pPr>
      <w:r w:rsidRPr="005460A3">
        <w:rPr>
          <w:rFonts w:cs="Times New Roman"/>
          <w:szCs w:val="24"/>
          <w:lang w:val="en-US"/>
        </w:rPr>
        <w:t>Coelho C.M, Zucoloto S, Lopes R A. Denture-induced fibrous inflammatory hyperplasia: a retrospective study in a school of dentistry. Int J Prosth 2000; 13: 148–151.</w:t>
      </w:r>
    </w:p>
    <w:p w14:paraId="3DAF4B6E" w14:textId="77777777" w:rsidR="00C77447" w:rsidRPr="005460A3" w:rsidRDefault="00C77447" w:rsidP="005460A3">
      <w:pPr>
        <w:pStyle w:val="afd"/>
        <w:numPr>
          <w:ilvl w:val="0"/>
          <w:numId w:val="22"/>
        </w:numPr>
        <w:pBdr>
          <w:top w:val="single" w:sz="2" w:space="0" w:color="DADADA"/>
          <w:left w:val="single" w:sz="2" w:space="0" w:color="DADADA"/>
          <w:bottom w:val="single" w:sz="4" w:space="0" w:color="DADADA"/>
          <w:right w:val="single" w:sz="2" w:space="0" w:color="DADADA"/>
        </w:pBdr>
        <w:rPr>
          <w:rFonts w:eastAsia="Times New Roman" w:cs="Times New Roman"/>
          <w:szCs w:val="24"/>
          <w:lang w:val="en-US" w:eastAsia="ru-RU"/>
        </w:rPr>
      </w:pPr>
      <w:r w:rsidRPr="005460A3">
        <w:rPr>
          <w:rFonts w:eastAsia="Times New Roman" w:cs="Times New Roman"/>
          <w:szCs w:val="24"/>
          <w:lang w:val="en-US" w:eastAsia="ru-RU"/>
        </w:rPr>
        <w:t>Zanatta F.B, Ardenghi T.M, Antoniazzi R.P, Pinto T M P, Rösing C K. Association between gingivitis and anterior gingival enlargement in subjects undergoing fixed orthodontic treatment. </w:t>
      </w:r>
      <w:r w:rsidRPr="005460A3">
        <w:rPr>
          <w:rFonts w:eastAsia="Times New Roman" w:cs="Times New Roman"/>
          <w:iCs/>
          <w:szCs w:val="24"/>
          <w:lang w:val="en-US" w:eastAsia="ru-RU"/>
        </w:rPr>
        <w:t>Dent Press J Orthod</w:t>
      </w:r>
      <w:r w:rsidRPr="005460A3">
        <w:rPr>
          <w:rFonts w:eastAsia="Times New Roman" w:cs="Times New Roman"/>
          <w:szCs w:val="24"/>
          <w:lang w:val="en-US" w:eastAsia="ru-RU"/>
        </w:rPr>
        <w:t> 2014; </w:t>
      </w:r>
      <w:r w:rsidRPr="005460A3">
        <w:rPr>
          <w:rFonts w:eastAsia="Times New Roman" w:cs="Times New Roman"/>
          <w:b/>
          <w:bCs/>
          <w:szCs w:val="24"/>
          <w:lang w:val="en-US" w:eastAsia="ru-RU"/>
        </w:rPr>
        <w:t>19</w:t>
      </w:r>
      <w:r w:rsidRPr="005460A3">
        <w:rPr>
          <w:rFonts w:eastAsia="Times New Roman" w:cs="Times New Roman"/>
          <w:szCs w:val="24"/>
          <w:lang w:val="en-US" w:eastAsia="ru-RU"/>
        </w:rPr>
        <w:t>: 59–66.</w:t>
      </w:r>
    </w:p>
    <w:p w14:paraId="08ED8A3D" w14:textId="77777777" w:rsidR="00E60F69" w:rsidRPr="005460A3" w:rsidRDefault="00E60F69" w:rsidP="005460A3">
      <w:pPr>
        <w:pStyle w:val="afd"/>
        <w:numPr>
          <w:ilvl w:val="0"/>
          <w:numId w:val="22"/>
        </w:numPr>
        <w:rPr>
          <w:rFonts w:cs="Times New Roman"/>
          <w:szCs w:val="24"/>
          <w:lang w:val="en-US"/>
        </w:rPr>
      </w:pPr>
      <w:r w:rsidRPr="005460A3">
        <w:rPr>
          <w:rFonts w:cs="Times New Roman"/>
          <w:szCs w:val="24"/>
          <w:lang w:val="en-US"/>
        </w:rPr>
        <w:t>Armitage G C. Bi-directional relationship between pregnancy and periodontal disease. Periodontol 2000 2013; 61: 160–176.</w:t>
      </w:r>
    </w:p>
    <w:p w14:paraId="1BDD0062" w14:textId="77777777" w:rsidR="00E60F69" w:rsidRPr="005460A3" w:rsidRDefault="00E60F69" w:rsidP="005460A3">
      <w:pPr>
        <w:pStyle w:val="afd"/>
        <w:numPr>
          <w:ilvl w:val="0"/>
          <w:numId w:val="22"/>
        </w:numPr>
        <w:rPr>
          <w:rFonts w:cs="Times New Roman"/>
          <w:szCs w:val="24"/>
          <w:lang w:val="en-US"/>
        </w:rPr>
      </w:pPr>
      <w:r w:rsidRPr="005460A3">
        <w:rPr>
          <w:rFonts w:cs="Times New Roman"/>
          <w:szCs w:val="24"/>
          <w:lang w:val="en-US"/>
        </w:rPr>
        <w:t>Carrenza F A, Hogan E L. Gingival enlargement. In Clinical Periodontology. pp. 373–390. Saunders Elsevier: Missouri, 2006.</w:t>
      </w:r>
    </w:p>
    <w:p w14:paraId="08646840" w14:textId="77777777" w:rsidR="00E60F69" w:rsidRPr="005460A3" w:rsidRDefault="00E60F69" w:rsidP="005460A3">
      <w:pPr>
        <w:pStyle w:val="afd"/>
        <w:numPr>
          <w:ilvl w:val="0"/>
          <w:numId w:val="22"/>
        </w:numPr>
        <w:rPr>
          <w:rFonts w:cs="Times New Roman"/>
          <w:szCs w:val="24"/>
          <w:lang w:val="en-US"/>
        </w:rPr>
      </w:pPr>
      <w:r w:rsidRPr="005460A3">
        <w:rPr>
          <w:rFonts w:cs="Times New Roman"/>
          <w:szCs w:val="24"/>
          <w:lang w:val="en-US"/>
        </w:rPr>
        <w:t>Nakagawa S, Fujii H, Machida Y, Okuda K. A longitudinal study from prepuberty to puberty of gingivitis. Correlation between the occurrence of Prevotella intermedia and sex hormones. J Clin Perio 1994; 21: 658–665.</w:t>
      </w:r>
    </w:p>
    <w:p w14:paraId="0F001F04" w14:textId="77777777" w:rsidR="00E60F69" w:rsidRPr="005460A3" w:rsidRDefault="00E60F69" w:rsidP="005460A3">
      <w:pPr>
        <w:pStyle w:val="afd"/>
        <w:numPr>
          <w:ilvl w:val="0"/>
          <w:numId w:val="22"/>
        </w:numPr>
        <w:rPr>
          <w:rFonts w:cs="Times New Roman"/>
          <w:szCs w:val="24"/>
          <w:lang w:val="en-US"/>
        </w:rPr>
      </w:pPr>
      <w:r w:rsidRPr="005460A3">
        <w:rPr>
          <w:rFonts w:cs="Times New Roman"/>
          <w:szCs w:val="24"/>
          <w:lang w:val="en-US"/>
        </w:rPr>
        <w:t>Mariotti A. Plaque-induced gingival diseases. In Lindhe J (ed) Clinical periodontology and implant dentistry. Vol. 1. pp. 405–419. Blackwell Munksgaard: Oxford, 2008.</w:t>
      </w:r>
    </w:p>
    <w:p w14:paraId="12B2A609" w14:textId="77777777" w:rsidR="00923649" w:rsidRPr="005460A3" w:rsidRDefault="00923649" w:rsidP="005460A3">
      <w:pPr>
        <w:pStyle w:val="afd"/>
        <w:numPr>
          <w:ilvl w:val="0"/>
          <w:numId w:val="22"/>
        </w:numPr>
        <w:rPr>
          <w:rFonts w:cs="Times New Roman"/>
          <w:szCs w:val="24"/>
          <w:lang w:val="en-US"/>
        </w:rPr>
      </w:pPr>
      <w:hyperlink r:id="rId8" w:anchor="auth-1" w:history="1">
        <w:r w:rsidRPr="005460A3">
          <w:rPr>
            <w:rFonts w:cs="Times New Roman"/>
            <w:szCs w:val="24"/>
            <w:lang w:val="en-US"/>
          </w:rPr>
          <w:t>Beaumont</w:t>
        </w:r>
      </w:hyperlink>
      <w:hyperlink r:id="rId9" w:anchor="a1" w:history="1"/>
      <w:r w:rsidRPr="005460A3">
        <w:rPr>
          <w:rFonts w:cs="Times New Roman"/>
          <w:szCs w:val="24"/>
          <w:lang w:val="en-US"/>
        </w:rPr>
        <w:t xml:space="preserve"> J., Chesterman </w:t>
      </w:r>
      <w:hyperlink r:id="rId10" w:anchor="auth-2" w:history="1">
        <w:r w:rsidRPr="005460A3">
          <w:rPr>
            <w:rFonts w:cs="Times New Roman"/>
            <w:szCs w:val="24"/>
            <w:lang w:val="en-US"/>
          </w:rPr>
          <w:t xml:space="preserve">J., </w:t>
        </w:r>
      </w:hyperlink>
      <w:r w:rsidRPr="005460A3">
        <w:rPr>
          <w:rFonts w:cs="Times New Roman"/>
          <w:szCs w:val="24"/>
          <w:lang w:val="en-US"/>
        </w:rPr>
        <w:t xml:space="preserve"> Kellett </w:t>
      </w:r>
      <w:hyperlink r:id="rId11" w:anchor="auth-3" w:history="1">
        <w:r w:rsidRPr="005460A3">
          <w:rPr>
            <w:rFonts w:cs="Times New Roman"/>
            <w:szCs w:val="24"/>
            <w:lang w:val="en-US"/>
          </w:rPr>
          <w:t xml:space="preserve">M. </w:t>
        </w:r>
      </w:hyperlink>
      <w:r w:rsidRPr="005460A3">
        <w:rPr>
          <w:rFonts w:cs="Times New Roman"/>
          <w:szCs w:val="24"/>
          <w:lang w:val="en-US"/>
        </w:rPr>
        <w:t xml:space="preserve"> Gingival overgrowth: Part 1: aetiology and clinical diagnosis. </w:t>
      </w:r>
      <w:r w:rsidRPr="005460A3">
        <w:rPr>
          <w:rFonts w:cs="Times New Roman"/>
          <w:szCs w:val="24"/>
          <w:shd w:val="clear" w:color="auto" w:fill="FFFFFF"/>
          <w:lang w:val="en-US"/>
        </w:rPr>
        <w:t xml:space="preserve">British dental journal, 2017; </w:t>
      </w:r>
      <w:r w:rsidRPr="005460A3">
        <w:rPr>
          <w:rFonts w:cs="Times New Roman"/>
          <w:bCs/>
          <w:spacing w:val="2"/>
          <w:szCs w:val="24"/>
          <w:shd w:val="clear" w:color="auto" w:fill="FFFFFF"/>
          <w:lang w:val="en-US"/>
        </w:rPr>
        <w:t>222</w:t>
      </w:r>
      <w:r w:rsidRPr="005460A3">
        <w:rPr>
          <w:rFonts w:cs="Times New Roman"/>
          <w:spacing w:val="2"/>
          <w:szCs w:val="24"/>
          <w:shd w:val="clear" w:color="auto" w:fill="FFFFFF"/>
          <w:lang w:val="en-US"/>
        </w:rPr>
        <w:t xml:space="preserve">: </w:t>
      </w:r>
      <w:r w:rsidRPr="005460A3">
        <w:rPr>
          <w:rFonts w:cs="Times New Roman"/>
          <w:szCs w:val="24"/>
          <w:lang w:val="en-US"/>
        </w:rPr>
        <w:t>85–91</w:t>
      </w:r>
      <w:r w:rsidRPr="005460A3">
        <w:rPr>
          <w:rFonts w:cs="Times New Roman"/>
          <w:spacing w:val="2"/>
          <w:szCs w:val="24"/>
          <w:shd w:val="clear" w:color="auto" w:fill="FFFFFF"/>
          <w:lang w:val="en-US"/>
        </w:rPr>
        <w:t>.</w:t>
      </w:r>
      <w:r w:rsidRPr="005460A3">
        <w:rPr>
          <w:rFonts w:cs="Times New Roman"/>
          <w:szCs w:val="24"/>
          <w:lang w:val="en-US"/>
        </w:rPr>
        <w:t xml:space="preserve"> </w:t>
      </w:r>
      <w:hyperlink r:id="rId12" w:history="1">
        <w:r w:rsidRPr="005460A3">
          <w:rPr>
            <w:rStyle w:val="affb"/>
            <w:rFonts w:cs="Times New Roman"/>
            <w:color w:val="auto"/>
            <w:spacing w:val="2"/>
            <w:szCs w:val="24"/>
            <w:u w:val="none"/>
            <w:shd w:val="clear" w:color="auto" w:fill="FFFFFF"/>
            <w:lang w:val="en-US"/>
          </w:rPr>
          <w:t>https://doi.org/10.1038/sj.bdj.2017.71</w:t>
        </w:r>
      </w:hyperlink>
    </w:p>
    <w:p w14:paraId="6A9868FB" w14:textId="77777777" w:rsidR="00E60F69" w:rsidRPr="005460A3" w:rsidRDefault="00E60F69" w:rsidP="005460A3">
      <w:pPr>
        <w:pStyle w:val="afd"/>
        <w:numPr>
          <w:ilvl w:val="0"/>
          <w:numId w:val="22"/>
        </w:numPr>
        <w:rPr>
          <w:rFonts w:cs="Times New Roman"/>
          <w:szCs w:val="24"/>
          <w:lang w:val="en-US"/>
        </w:rPr>
      </w:pPr>
      <w:r w:rsidRPr="005460A3">
        <w:rPr>
          <w:rFonts w:cs="Times New Roman"/>
          <w:szCs w:val="24"/>
          <w:lang w:val="en-US"/>
        </w:rPr>
        <w:t>Hassell T M, Hefti A F. Drug-induced gingival overgrowth: old problem, new problem. Critical reviews in oral biology and medicine: an official publication of the American Association of Oral Biologists 1991; 2: 103–137.</w:t>
      </w:r>
    </w:p>
    <w:p w14:paraId="74004A7C" w14:textId="77777777" w:rsidR="00E60F69" w:rsidRPr="005460A3" w:rsidRDefault="00E60F69" w:rsidP="005460A3">
      <w:pPr>
        <w:pStyle w:val="afd"/>
        <w:numPr>
          <w:ilvl w:val="0"/>
          <w:numId w:val="22"/>
        </w:numPr>
        <w:rPr>
          <w:rFonts w:cs="Times New Roman"/>
          <w:szCs w:val="24"/>
          <w:lang w:val="en-US"/>
        </w:rPr>
      </w:pPr>
      <w:r w:rsidRPr="005460A3">
        <w:rPr>
          <w:rFonts w:cs="Times New Roman"/>
          <w:szCs w:val="24"/>
          <w:lang w:val="en-US"/>
        </w:rPr>
        <w:t>Seymour R A, Jacobs D J. Cyclosporin and the gingival tissues. J Clin Perio 1992; 19: 1–11.</w:t>
      </w:r>
    </w:p>
    <w:p w14:paraId="4A366710" w14:textId="77777777" w:rsidR="00E60F69" w:rsidRPr="005460A3" w:rsidRDefault="00E60F69" w:rsidP="005460A3">
      <w:pPr>
        <w:pStyle w:val="afd"/>
        <w:numPr>
          <w:ilvl w:val="0"/>
          <w:numId w:val="22"/>
        </w:numPr>
        <w:rPr>
          <w:rFonts w:cs="Times New Roman"/>
          <w:szCs w:val="24"/>
          <w:lang w:val="en-US"/>
        </w:rPr>
      </w:pPr>
      <w:r w:rsidRPr="005460A3">
        <w:rPr>
          <w:rFonts w:cs="Times New Roman"/>
          <w:szCs w:val="24"/>
          <w:lang w:val="en-US"/>
        </w:rPr>
        <w:t xml:space="preserve">Angelopoulos A P, Goaz P W. Incidence of diphenylhydantoin gingival hyperplasia. Oral Surg Oral Med Oral Pathol 1972; 34: 898–906. </w:t>
      </w:r>
    </w:p>
    <w:p w14:paraId="241CBFEF" w14:textId="77777777" w:rsidR="00E60F69" w:rsidRPr="005460A3" w:rsidRDefault="00E60F69" w:rsidP="005460A3">
      <w:pPr>
        <w:pStyle w:val="afd"/>
        <w:numPr>
          <w:ilvl w:val="0"/>
          <w:numId w:val="22"/>
        </w:numPr>
        <w:rPr>
          <w:rFonts w:cs="Times New Roman"/>
          <w:szCs w:val="24"/>
          <w:lang w:val="en-US"/>
        </w:rPr>
      </w:pPr>
      <w:r w:rsidRPr="005460A3">
        <w:rPr>
          <w:rFonts w:cs="Times New Roman"/>
          <w:szCs w:val="24"/>
          <w:lang w:val="en-US"/>
        </w:rPr>
        <w:t>Dongari A, McDonnell H T, Langlais R P. Drug-induced gingival overgrowth. Oral Surg Oral Med Oral Pathol 1993; 76: 543–548.</w:t>
      </w:r>
    </w:p>
    <w:p w14:paraId="7DFBF59C" w14:textId="77777777" w:rsidR="00DB5E49" w:rsidRPr="005460A3" w:rsidRDefault="00DB5E49" w:rsidP="005460A3">
      <w:pPr>
        <w:pStyle w:val="afd"/>
        <w:numPr>
          <w:ilvl w:val="0"/>
          <w:numId w:val="22"/>
        </w:numPr>
        <w:rPr>
          <w:rFonts w:cs="Times New Roman"/>
          <w:szCs w:val="24"/>
          <w:lang w:val="en-US"/>
        </w:rPr>
      </w:pPr>
      <w:r w:rsidRPr="005460A3">
        <w:rPr>
          <w:rFonts w:cs="Times New Roman"/>
          <w:szCs w:val="24"/>
          <w:lang w:val="en-US"/>
        </w:rPr>
        <w:t>Heasman P A, Hughes F J. Drugs, medications and periodontal disease. Br Dent J 2014; 217: 411–419.</w:t>
      </w:r>
    </w:p>
    <w:p w14:paraId="460A4DF1" w14:textId="77777777" w:rsidR="00DB5E49" w:rsidRPr="005460A3" w:rsidRDefault="00DB5E49" w:rsidP="005460A3">
      <w:pPr>
        <w:pStyle w:val="afd"/>
        <w:numPr>
          <w:ilvl w:val="0"/>
          <w:numId w:val="22"/>
        </w:numPr>
        <w:rPr>
          <w:rFonts w:cs="Times New Roman"/>
          <w:szCs w:val="24"/>
          <w:lang w:val="en-US"/>
        </w:rPr>
      </w:pPr>
      <w:r w:rsidRPr="005460A3">
        <w:rPr>
          <w:rFonts w:cs="Times New Roman"/>
          <w:szCs w:val="24"/>
          <w:lang w:val="en-US"/>
        </w:rPr>
        <w:lastRenderedPageBreak/>
        <w:t>Barclay S, Thomason J.M, Idle J R, Seymour R A. The incidence and severity of nifedipine-induced gingival overgrowth. J Clin Perio 1992; 19: 311–314.</w:t>
      </w:r>
    </w:p>
    <w:p w14:paraId="145D0287" w14:textId="77777777" w:rsidR="00DB5E49" w:rsidRPr="005460A3" w:rsidRDefault="00DB5E49" w:rsidP="005460A3">
      <w:pPr>
        <w:pStyle w:val="afd"/>
        <w:numPr>
          <w:ilvl w:val="0"/>
          <w:numId w:val="22"/>
        </w:numPr>
        <w:rPr>
          <w:rFonts w:cs="Times New Roman"/>
          <w:szCs w:val="24"/>
          <w:lang w:val="en-US"/>
        </w:rPr>
      </w:pPr>
      <w:r w:rsidRPr="005460A3">
        <w:rPr>
          <w:rFonts w:cs="Times New Roman"/>
          <w:szCs w:val="24"/>
          <w:lang w:val="en-US"/>
        </w:rPr>
        <w:t>Ellis J S, Seymour R A, Steele J G, Robertson P, Butler T J, Thomason J M. Prevalence of gingival overgrowth induced by calcium channel blockers: a community-based study. J Perio 1999; 70: 63–67.</w:t>
      </w:r>
    </w:p>
    <w:p w14:paraId="4F369EB4" w14:textId="77777777" w:rsidR="00DB5E49" w:rsidRPr="005460A3" w:rsidRDefault="00DB5E49" w:rsidP="005460A3">
      <w:pPr>
        <w:pStyle w:val="afd"/>
        <w:numPr>
          <w:ilvl w:val="0"/>
          <w:numId w:val="22"/>
        </w:numPr>
        <w:rPr>
          <w:rFonts w:cs="Times New Roman"/>
          <w:szCs w:val="24"/>
          <w:lang w:val="en-US"/>
        </w:rPr>
      </w:pPr>
      <w:r w:rsidRPr="005460A3">
        <w:rPr>
          <w:rFonts w:cs="Times New Roman"/>
          <w:szCs w:val="24"/>
          <w:lang w:val="en-US"/>
        </w:rPr>
        <w:t>Stamm J W. Epidemiology of gingivitis. J Clin Perio 1986; 13: 360–366.</w:t>
      </w:r>
    </w:p>
    <w:p w14:paraId="7D7338ED" w14:textId="77777777" w:rsidR="00DC52AE" w:rsidRPr="005460A3" w:rsidRDefault="00DC52AE" w:rsidP="005460A3">
      <w:pPr>
        <w:pStyle w:val="afd"/>
        <w:numPr>
          <w:ilvl w:val="0"/>
          <w:numId w:val="22"/>
        </w:numPr>
        <w:rPr>
          <w:rFonts w:cs="Times New Roman"/>
          <w:szCs w:val="24"/>
          <w:lang w:val="en-US"/>
        </w:rPr>
      </w:pPr>
      <w:r w:rsidRPr="005460A3">
        <w:rPr>
          <w:rFonts w:cs="Times New Roman"/>
          <w:szCs w:val="24"/>
          <w:lang w:val="en-US"/>
        </w:rPr>
        <w:t>Scully C, Cawson R A. Medical problems in dentistry. Churchill Livingstone: Edinburgh, 2005.</w:t>
      </w:r>
    </w:p>
    <w:p w14:paraId="485BDE9F" w14:textId="77777777" w:rsidR="00DC52AE" w:rsidRPr="005460A3" w:rsidRDefault="00DC52AE" w:rsidP="005460A3">
      <w:pPr>
        <w:pStyle w:val="afd"/>
        <w:numPr>
          <w:ilvl w:val="0"/>
          <w:numId w:val="22"/>
        </w:numPr>
        <w:rPr>
          <w:rFonts w:cs="Times New Roman"/>
          <w:szCs w:val="24"/>
          <w:lang w:val="en-US"/>
        </w:rPr>
      </w:pPr>
      <w:r w:rsidRPr="005460A3">
        <w:rPr>
          <w:rFonts w:cs="Times New Roman"/>
          <w:szCs w:val="24"/>
          <w:lang w:val="en-US"/>
        </w:rPr>
        <w:t>Oran B, Weisdorf D J. Survival for older patients with acute myeloid leukemia: a population-based study. Haematologica 2012; 97: 1916–1924.</w:t>
      </w:r>
    </w:p>
    <w:p w14:paraId="077863CA" w14:textId="77777777" w:rsidR="00DC52AE" w:rsidRPr="005460A3" w:rsidRDefault="00DC52AE" w:rsidP="005460A3">
      <w:pPr>
        <w:pStyle w:val="afd"/>
        <w:numPr>
          <w:ilvl w:val="0"/>
          <w:numId w:val="22"/>
        </w:numPr>
        <w:rPr>
          <w:rFonts w:cs="Times New Roman"/>
          <w:szCs w:val="24"/>
          <w:lang w:val="en-US"/>
        </w:rPr>
      </w:pPr>
      <w:r w:rsidRPr="005460A3">
        <w:rPr>
          <w:rFonts w:cs="Times New Roman"/>
          <w:szCs w:val="24"/>
          <w:lang w:val="en-US"/>
        </w:rPr>
        <w:t>Gallipoli P, Leach M. Gingival infiltration in acute monoblastic leukaemia. Br Dent J 2007; 203: 507–509.</w:t>
      </w:r>
    </w:p>
    <w:p w14:paraId="3098F0AF" w14:textId="77777777" w:rsidR="00DC52AE" w:rsidRPr="005460A3" w:rsidRDefault="00DC52AE" w:rsidP="005460A3">
      <w:pPr>
        <w:pStyle w:val="afd"/>
        <w:numPr>
          <w:ilvl w:val="0"/>
          <w:numId w:val="22"/>
        </w:numPr>
        <w:rPr>
          <w:rFonts w:cs="Times New Roman"/>
          <w:szCs w:val="24"/>
          <w:lang w:val="en-US"/>
        </w:rPr>
      </w:pPr>
      <w:r w:rsidRPr="005460A3">
        <w:rPr>
          <w:rFonts w:cs="Times New Roman"/>
          <w:szCs w:val="24"/>
          <w:lang w:val="en-US"/>
        </w:rPr>
        <w:t>Holmstrup P. Non-plaque induced Inflammatory gingival Lesions. In Lindhe J (ed) Clinical periodontology and implant dentistry, Vol. 1. pp. 377–404. Blackwell Munksgaard; Oxford, 2008.</w:t>
      </w:r>
    </w:p>
    <w:p w14:paraId="76563B2B" w14:textId="77777777" w:rsidR="00DC52AE" w:rsidRPr="005460A3" w:rsidRDefault="00DC52AE" w:rsidP="005460A3">
      <w:pPr>
        <w:pStyle w:val="afd"/>
        <w:numPr>
          <w:ilvl w:val="0"/>
          <w:numId w:val="22"/>
        </w:numPr>
        <w:rPr>
          <w:rFonts w:cs="Times New Roman"/>
          <w:szCs w:val="24"/>
          <w:lang w:val="en-US"/>
        </w:rPr>
      </w:pPr>
      <w:r w:rsidRPr="005460A3">
        <w:rPr>
          <w:rFonts w:cs="Times New Roman"/>
          <w:szCs w:val="24"/>
          <w:lang w:val="en-US"/>
        </w:rPr>
        <w:t>Suresh L, Radfar L. Oral sarcoidosis: a review of literature: Oral sarcoidosis. Oral Dis 2005; 11: 138–145.</w:t>
      </w:r>
    </w:p>
    <w:p w14:paraId="6528D967" w14:textId="77777777" w:rsidR="00E267C6" w:rsidRPr="005460A3" w:rsidRDefault="00E267C6" w:rsidP="005460A3">
      <w:pPr>
        <w:pStyle w:val="afd"/>
        <w:numPr>
          <w:ilvl w:val="0"/>
          <w:numId w:val="22"/>
        </w:numPr>
        <w:rPr>
          <w:rFonts w:cs="Times New Roman"/>
          <w:szCs w:val="24"/>
          <w:lang w:val="en-US"/>
        </w:rPr>
      </w:pPr>
      <w:r w:rsidRPr="005460A3">
        <w:rPr>
          <w:rFonts w:cs="Times New Roman"/>
          <w:szCs w:val="24"/>
          <w:lang w:val="en-US"/>
        </w:rPr>
        <w:t>Ellis J S, Seymour R A, Steele J G, Robertson P, Butler T J, Thomason J M. Prevalence of gingival overgrowth induced by calcium channel blockers: a community-based study. J Perio 1999; 70: 63–67.</w:t>
      </w:r>
    </w:p>
    <w:p w14:paraId="6B293D20" w14:textId="77777777" w:rsidR="00E267C6" w:rsidRPr="005460A3" w:rsidRDefault="00E267C6" w:rsidP="005460A3">
      <w:pPr>
        <w:pStyle w:val="afd"/>
        <w:numPr>
          <w:ilvl w:val="0"/>
          <w:numId w:val="22"/>
        </w:numPr>
        <w:rPr>
          <w:rFonts w:cs="Times New Roman"/>
          <w:szCs w:val="24"/>
          <w:lang w:val="en-US"/>
        </w:rPr>
      </w:pPr>
      <w:r w:rsidRPr="005460A3">
        <w:rPr>
          <w:rFonts w:cs="Times New Roman"/>
          <w:szCs w:val="24"/>
          <w:lang w:val="en-US"/>
        </w:rPr>
        <w:t>Grave B, McCullough M, Wiesenfeld D. Orofacial granulomatosisa 20-year review. Oral Dis 2009; 15: 46–51.</w:t>
      </w:r>
    </w:p>
    <w:p w14:paraId="281AE65E" w14:textId="77777777" w:rsidR="00E267C6" w:rsidRPr="005460A3" w:rsidRDefault="00E267C6" w:rsidP="005460A3">
      <w:pPr>
        <w:pStyle w:val="afd"/>
        <w:numPr>
          <w:ilvl w:val="0"/>
          <w:numId w:val="22"/>
        </w:numPr>
        <w:rPr>
          <w:rFonts w:cs="Times New Roman"/>
          <w:szCs w:val="24"/>
          <w:lang w:val="en-US"/>
        </w:rPr>
      </w:pPr>
      <w:r w:rsidRPr="005460A3">
        <w:rPr>
          <w:rFonts w:cs="Times New Roman"/>
          <w:szCs w:val="24"/>
          <w:lang w:val="en-US"/>
        </w:rPr>
        <w:t>Troiano G, Dioguardi M, Giannatempo G et al. Orofacial granulomatosis: clinical signs of different pathologies. Med Principles Pract 2015; 24: 117–122.</w:t>
      </w:r>
    </w:p>
    <w:p w14:paraId="2B0473CC" w14:textId="77777777" w:rsidR="00E267C6" w:rsidRPr="005460A3" w:rsidRDefault="00E267C6" w:rsidP="005460A3">
      <w:pPr>
        <w:pStyle w:val="afd"/>
        <w:numPr>
          <w:ilvl w:val="0"/>
          <w:numId w:val="22"/>
        </w:numPr>
        <w:rPr>
          <w:rFonts w:cs="Times New Roman"/>
          <w:szCs w:val="24"/>
          <w:lang w:val="en-US"/>
        </w:rPr>
      </w:pPr>
      <w:r w:rsidRPr="005460A3">
        <w:rPr>
          <w:rFonts w:cs="Times New Roman"/>
          <w:szCs w:val="24"/>
          <w:lang w:val="en-US"/>
        </w:rPr>
        <w:t>Nishida M, Grossi S G, Dunford R G, Ho A W, Trevisan M, Genco R J. Dietary vitamin C and the risk for periodontal disease. J Perio 2000; 71: 1215–1223.</w:t>
      </w:r>
    </w:p>
    <w:p w14:paraId="64DB362B" w14:textId="77777777" w:rsidR="00E267C6" w:rsidRPr="005460A3" w:rsidRDefault="00E267C6" w:rsidP="005460A3">
      <w:pPr>
        <w:pStyle w:val="afd"/>
        <w:numPr>
          <w:ilvl w:val="0"/>
          <w:numId w:val="22"/>
        </w:numPr>
        <w:rPr>
          <w:rFonts w:cs="Times New Roman"/>
          <w:szCs w:val="24"/>
          <w:lang w:val="en-US"/>
        </w:rPr>
      </w:pPr>
      <w:r w:rsidRPr="005460A3">
        <w:rPr>
          <w:rFonts w:cs="Times New Roman"/>
          <w:szCs w:val="24"/>
          <w:lang w:val="en-US"/>
        </w:rPr>
        <w:t>Coletta R.D, Almeida O.P, Reynolds M A, Sauk J J. Alteration in expression of MMP1 and MMP2 but not TIMP1 and TIMP2 in hereditary gingival fibromatosis is mediated by TGF-beta 1 autocrine stimulation. J PerioRes 1999; 34: 457–463.</w:t>
      </w:r>
    </w:p>
    <w:p w14:paraId="48BA0063" w14:textId="77777777" w:rsidR="00E267C6" w:rsidRPr="005460A3" w:rsidRDefault="00E267C6" w:rsidP="005460A3">
      <w:pPr>
        <w:pStyle w:val="afd"/>
        <w:numPr>
          <w:ilvl w:val="0"/>
          <w:numId w:val="22"/>
        </w:numPr>
        <w:rPr>
          <w:rFonts w:cs="Times New Roman"/>
          <w:szCs w:val="24"/>
          <w:lang w:val="en-US"/>
        </w:rPr>
      </w:pPr>
      <w:r w:rsidRPr="005460A3">
        <w:rPr>
          <w:rFonts w:cs="Times New Roman"/>
          <w:szCs w:val="24"/>
          <w:lang w:val="en-US"/>
        </w:rPr>
        <w:t>Hart T C, Zhang Y, Gorry M C et al. A mutation in the SOS1 gene causes hereditary gingival fibromatosis type 1. Am J HumGenet 2002; 70: 943–954.</w:t>
      </w:r>
    </w:p>
    <w:p w14:paraId="22ADBDF8" w14:textId="77777777" w:rsidR="00E267C6" w:rsidRPr="005460A3" w:rsidRDefault="00E267C6" w:rsidP="005460A3">
      <w:pPr>
        <w:pStyle w:val="afd"/>
        <w:numPr>
          <w:ilvl w:val="0"/>
          <w:numId w:val="22"/>
        </w:numPr>
        <w:rPr>
          <w:rFonts w:cs="Times New Roman"/>
          <w:szCs w:val="24"/>
          <w:lang w:val="en-US"/>
        </w:rPr>
      </w:pPr>
      <w:r w:rsidRPr="005460A3">
        <w:rPr>
          <w:rFonts w:cs="Times New Roman"/>
          <w:szCs w:val="24"/>
          <w:lang w:val="en-US"/>
        </w:rPr>
        <w:t>Coletta R D, Graner E. Hereditary gingival fibromatosis: a systematic review. J Perio 2006; 77: 753–764.</w:t>
      </w:r>
    </w:p>
    <w:p w14:paraId="7E5D8B10" w14:textId="77777777" w:rsidR="00E267C6" w:rsidRPr="005460A3" w:rsidRDefault="00E267C6" w:rsidP="005460A3">
      <w:pPr>
        <w:pStyle w:val="afd"/>
        <w:numPr>
          <w:ilvl w:val="0"/>
          <w:numId w:val="22"/>
        </w:numPr>
        <w:rPr>
          <w:rFonts w:cs="Times New Roman"/>
          <w:szCs w:val="24"/>
          <w:lang w:val="en-US"/>
        </w:rPr>
      </w:pPr>
      <w:r w:rsidRPr="005460A3">
        <w:rPr>
          <w:rFonts w:cs="Times New Roman"/>
          <w:szCs w:val="24"/>
          <w:lang w:val="en-US"/>
        </w:rPr>
        <w:lastRenderedPageBreak/>
        <w:t>Scully C. Cancer. In Scully C (ed) Oral and Maxillofacial Medicine. Churchill Livingstone Elslever: Philadelphia, 2008.</w:t>
      </w:r>
    </w:p>
    <w:p w14:paraId="65ACD8F3" w14:textId="77777777" w:rsidR="00FB5E7D" w:rsidRPr="005460A3" w:rsidRDefault="00FB5E7D" w:rsidP="005460A3">
      <w:pPr>
        <w:pStyle w:val="afd"/>
        <w:numPr>
          <w:ilvl w:val="0"/>
          <w:numId w:val="22"/>
        </w:numPr>
        <w:rPr>
          <w:rFonts w:cs="Times New Roman"/>
          <w:szCs w:val="24"/>
          <w:lang w:val="en-US"/>
        </w:rPr>
      </w:pPr>
      <w:r w:rsidRPr="005460A3">
        <w:rPr>
          <w:rFonts w:cs="Times New Roman"/>
          <w:szCs w:val="24"/>
          <w:lang w:val="en-US"/>
        </w:rPr>
        <w:t>Harel-Raviv M, Eckler M, Lalani K, Raviv E, Gornitsky M. Nifedipine-induced gingival hyperplasia. Oral Surg Oral Med Oral Pathol Oral Radiol Endody 1995; 79: 715–722.</w:t>
      </w:r>
    </w:p>
    <w:p w14:paraId="330BD119" w14:textId="77777777" w:rsidR="00FB5E7D" w:rsidRPr="005460A3" w:rsidRDefault="00FB5E7D" w:rsidP="005460A3">
      <w:pPr>
        <w:pStyle w:val="afd"/>
        <w:numPr>
          <w:ilvl w:val="0"/>
          <w:numId w:val="22"/>
        </w:numPr>
        <w:pBdr>
          <w:top w:val="single" w:sz="2" w:space="0" w:color="DADADA"/>
          <w:left w:val="single" w:sz="2" w:space="0" w:color="DADADA"/>
          <w:bottom w:val="single" w:sz="4" w:space="0" w:color="DADADA"/>
          <w:right w:val="single" w:sz="2" w:space="0" w:color="DADADA"/>
        </w:pBdr>
        <w:rPr>
          <w:rFonts w:eastAsia="Times New Roman" w:cs="Times New Roman"/>
          <w:szCs w:val="24"/>
          <w:lang w:val="en-US" w:eastAsia="ru-RU"/>
        </w:rPr>
      </w:pPr>
      <w:r w:rsidRPr="005460A3">
        <w:rPr>
          <w:rFonts w:eastAsia="Times New Roman" w:cs="Times New Roman"/>
          <w:szCs w:val="24"/>
          <w:lang w:val="en-US" w:eastAsia="ru-RU"/>
        </w:rPr>
        <w:t>Barrett A P. Gingival lesions in leukemia. A classification. </w:t>
      </w:r>
      <w:r w:rsidRPr="005460A3">
        <w:rPr>
          <w:rFonts w:eastAsia="Times New Roman" w:cs="Times New Roman"/>
          <w:iCs/>
          <w:szCs w:val="24"/>
          <w:lang w:val="en-US" w:eastAsia="ru-RU"/>
        </w:rPr>
        <w:t>J Periodontol</w:t>
      </w:r>
      <w:r w:rsidRPr="005460A3">
        <w:rPr>
          <w:rFonts w:eastAsia="Times New Roman" w:cs="Times New Roman"/>
          <w:szCs w:val="24"/>
          <w:lang w:val="en-US" w:eastAsia="ru-RU"/>
        </w:rPr>
        <w:t> 1984; </w:t>
      </w:r>
      <w:r w:rsidRPr="005460A3">
        <w:rPr>
          <w:rFonts w:eastAsia="Times New Roman" w:cs="Times New Roman"/>
          <w:b/>
          <w:bCs/>
          <w:szCs w:val="24"/>
          <w:lang w:val="en-US" w:eastAsia="ru-RU"/>
        </w:rPr>
        <w:t>55</w:t>
      </w:r>
      <w:r w:rsidRPr="005460A3">
        <w:rPr>
          <w:rFonts w:eastAsia="Times New Roman" w:cs="Times New Roman"/>
          <w:szCs w:val="24"/>
          <w:lang w:val="en-US" w:eastAsia="ru-RU"/>
        </w:rPr>
        <w:t>: 585–588.</w:t>
      </w:r>
    </w:p>
    <w:p w14:paraId="6761785B" w14:textId="77777777" w:rsidR="00DC52AE" w:rsidRPr="005460A3" w:rsidRDefault="00FB5E7D" w:rsidP="005460A3">
      <w:pPr>
        <w:pStyle w:val="afd"/>
        <w:numPr>
          <w:ilvl w:val="0"/>
          <w:numId w:val="22"/>
        </w:numPr>
        <w:rPr>
          <w:rFonts w:cs="Times New Roman"/>
          <w:szCs w:val="24"/>
          <w:lang w:val="en-US"/>
        </w:rPr>
      </w:pPr>
      <w:r w:rsidRPr="005460A3">
        <w:rPr>
          <w:rFonts w:cs="Times New Roman"/>
          <w:szCs w:val="24"/>
          <w:shd w:val="clear" w:color="auto" w:fill="FFFFFF"/>
          <w:lang w:val="en-US"/>
        </w:rPr>
        <w:t>Buddula A, Assad D. Peripheral T-Cell lymphoma manifested as gingival enlargement in a patient with chronic lymphocytic leukemia. </w:t>
      </w:r>
      <w:r w:rsidRPr="005460A3">
        <w:rPr>
          <w:rFonts w:cs="Times New Roman"/>
          <w:iCs/>
          <w:szCs w:val="24"/>
          <w:shd w:val="clear" w:color="auto" w:fill="FFFFFF"/>
          <w:lang w:val="en-US"/>
        </w:rPr>
        <w:t>J Indian Soc Periodontol</w:t>
      </w:r>
      <w:r w:rsidRPr="005460A3">
        <w:rPr>
          <w:rFonts w:cs="Times New Roman"/>
          <w:szCs w:val="24"/>
          <w:shd w:val="clear" w:color="auto" w:fill="FFFFFF"/>
          <w:lang w:val="en-US"/>
        </w:rPr>
        <w:t>. 2011;15(1):67–69. doi:10.4103/0972-124X.82272</w:t>
      </w:r>
    </w:p>
    <w:p w14:paraId="215337D1" w14:textId="77777777" w:rsidR="004B57E7" w:rsidRPr="005460A3" w:rsidRDefault="004B57E7" w:rsidP="005460A3">
      <w:pPr>
        <w:pStyle w:val="afd"/>
        <w:numPr>
          <w:ilvl w:val="0"/>
          <w:numId w:val="22"/>
        </w:numPr>
        <w:rPr>
          <w:rFonts w:cs="Times New Roman"/>
          <w:szCs w:val="24"/>
          <w:lang w:val="en-US"/>
        </w:rPr>
      </w:pPr>
      <w:r w:rsidRPr="005460A3">
        <w:rPr>
          <w:rFonts w:cs="Times New Roman"/>
          <w:bCs/>
          <w:szCs w:val="24"/>
          <w:lang w:val="en-US"/>
        </w:rPr>
        <w:t xml:space="preserve">Chapple I L, Van der Weijden F, Doerfer C et al. Primary prevention of periodontitis: managing gingivitis. J Clin Periodontol 2015; 42: S71–S76. </w:t>
      </w:r>
      <w:hyperlink r:id="rId13" w:history="1">
        <w:r w:rsidRPr="005460A3">
          <w:rPr>
            <w:rStyle w:val="affb"/>
            <w:rFonts w:cs="Times New Roman"/>
            <w:bCs/>
            <w:color w:val="auto"/>
            <w:szCs w:val="24"/>
            <w:u w:val="none"/>
            <w:lang w:val="en-US"/>
          </w:rPr>
          <w:t>https://doi.org/10.1111/jcpe.12366</w:t>
        </w:r>
      </w:hyperlink>
    </w:p>
    <w:p w14:paraId="109110F7" w14:textId="77777777" w:rsidR="004B57E7" w:rsidRPr="005460A3" w:rsidRDefault="004B57E7" w:rsidP="005460A3">
      <w:pPr>
        <w:pStyle w:val="afd"/>
        <w:numPr>
          <w:ilvl w:val="0"/>
          <w:numId w:val="22"/>
        </w:numPr>
        <w:rPr>
          <w:rFonts w:cs="Times New Roman"/>
          <w:szCs w:val="24"/>
          <w:lang w:val="en-US"/>
        </w:rPr>
      </w:pPr>
      <w:r w:rsidRPr="005460A3">
        <w:rPr>
          <w:rFonts w:cs="Times New Roman"/>
          <w:szCs w:val="24"/>
          <w:lang w:val="en-US"/>
        </w:rPr>
        <w:t>Lindhe J, Lang N P, Karring T. Clinical periodontology and implant dentistry. Blackwell Munksgaard, Ames, Iowa; Oxford, UK, 2008.</w:t>
      </w:r>
    </w:p>
    <w:p w14:paraId="28448483" w14:textId="77777777" w:rsidR="004B57E7" w:rsidRPr="005460A3" w:rsidRDefault="004B57E7" w:rsidP="005460A3">
      <w:pPr>
        <w:pStyle w:val="afd"/>
        <w:numPr>
          <w:ilvl w:val="0"/>
          <w:numId w:val="22"/>
        </w:numPr>
        <w:rPr>
          <w:rFonts w:cs="Times New Roman"/>
          <w:szCs w:val="24"/>
          <w:lang w:val="en-US"/>
        </w:rPr>
      </w:pPr>
      <w:r w:rsidRPr="005460A3">
        <w:rPr>
          <w:rFonts w:cs="Times New Roman"/>
          <w:szCs w:val="24"/>
          <w:lang w:val="en-US"/>
        </w:rPr>
        <w:t>Coelho C.M, Zucoloto S, Lopes R A. Denture-induced fibrous inflammatory hyperplasia: a retrospective study in a school of dentistry. Int J Prosth 2000; 13: 148–151.</w:t>
      </w:r>
    </w:p>
    <w:p w14:paraId="679C5294" w14:textId="77777777" w:rsidR="004B57E7" w:rsidRPr="005460A3" w:rsidRDefault="004B57E7" w:rsidP="005460A3">
      <w:pPr>
        <w:pStyle w:val="2-6"/>
        <w:numPr>
          <w:ilvl w:val="0"/>
          <w:numId w:val="22"/>
        </w:numPr>
        <w:rPr>
          <w:rFonts w:cs="Times New Roman"/>
          <w:i w:val="0"/>
          <w:lang w:val="en-US"/>
        </w:rPr>
      </w:pPr>
      <w:r w:rsidRPr="005460A3">
        <w:rPr>
          <w:rFonts w:cs="Times New Roman"/>
          <w:i w:val="0"/>
          <w:shd w:val="clear" w:color="auto" w:fill="FFFFFF"/>
          <w:lang w:val="en-US"/>
        </w:rPr>
        <w:t xml:space="preserve">Burgett, F. G., Ramfjord, S. P., Nissle, R. R., Morrison, E. C., Charbeneau, T. D. and Caffesse, R. G. (1992), A randomized trial of occlusal adjustment in the treatment of periodontitis patients. </w:t>
      </w:r>
      <w:r w:rsidRPr="005460A3">
        <w:rPr>
          <w:rFonts w:cs="Times New Roman"/>
          <w:i w:val="0"/>
          <w:shd w:val="clear" w:color="auto" w:fill="FFFFFF"/>
        </w:rPr>
        <w:t>Journal of Clinical Periodontology, 19: 381-387. doi:</w:t>
      </w:r>
      <w:hyperlink r:id="rId14" w:history="1">
        <w:r w:rsidRPr="005460A3">
          <w:rPr>
            <w:rStyle w:val="affb"/>
            <w:rFonts w:cs="Times New Roman"/>
            <w:i w:val="0"/>
            <w:color w:val="auto"/>
            <w:u w:val="none"/>
            <w:shd w:val="clear" w:color="auto" w:fill="FFFFFF"/>
          </w:rPr>
          <w:t>10.1111/j.1600-051X.1992.tb00666.x</w:t>
        </w:r>
      </w:hyperlink>
    </w:p>
    <w:p w14:paraId="7318F26C" w14:textId="77777777" w:rsidR="004B57E7" w:rsidRPr="005460A3" w:rsidRDefault="004B57E7" w:rsidP="005460A3">
      <w:pPr>
        <w:pStyle w:val="2-6"/>
        <w:numPr>
          <w:ilvl w:val="0"/>
          <w:numId w:val="22"/>
        </w:numPr>
        <w:ind w:left="1066" w:hanging="357"/>
        <w:rPr>
          <w:rFonts w:cs="Times New Roman"/>
          <w:i w:val="0"/>
          <w:lang w:val="en-US"/>
        </w:rPr>
      </w:pPr>
      <w:r w:rsidRPr="005460A3">
        <w:rPr>
          <w:rFonts w:cs="Times New Roman"/>
          <w:i w:val="0"/>
          <w:shd w:val="clear" w:color="auto" w:fill="FFFFFF"/>
          <w:lang w:val="en-US"/>
        </w:rPr>
        <w:t>Harrel, S. K. and Nunn, M. E. (2001), The Effect of Occlusal Discrepancies on Periodontitis. II. Relationship of Occlusal Treatment to the Progression of Periodontal Disease. Journal of Periodontology, 72: 495-505. doi:</w:t>
      </w:r>
      <w:hyperlink r:id="rId15" w:history="1">
        <w:r w:rsidRPr="005460A3">
          <w:rPr>
            <w:rStyle w:val="affb"/>
            <w:rFonts w:cs="Times New Roman"/>
            <w:i w:val="0"/>
            <w:color w:val="auto"/>
            <w:u w:val="none"/>
            <w:shd w:val="clear" w:color="auto" w:fill="FFFFFF"/>
            <w:lang w:val="en-US"/>
          </w:rPr>
          <w:t>10.1902/jop.2001.72.4.495</w:t>
        </w:r>
      </w:hyperlink>
    </w:p>
    <w:p w14:paraId="1F190057" w14:textId="77777777" w:rsidR="004B57E7" w:rsidRPr="005460A3" w:rsidRDefault="004B57E7" w:rsidP="005460A3">
      <w:pPr>
        <w:pStyle w:val="afd"/>
        <w:numPr>
          <w:ilvl w:val="0"/>
          <w:numId w:val="22"/>
        </w:numPr>
        <w:shd w:val="clear" w:color="auto" w:fill="FFFFFF"/>
        <w:ind w:left="1066" w:hanging="357"/>
        <w:textAlignment w:val="baseline"/>
        <w:rPr>
          <w:rFonts w:cs="Times New Roman"/>
          <w:szCs w:val="24"/>
          <w:lang w:val="en-US"/>
        </w:rPr>
      </w:pPr>
      <w:r w:rsidRPr="005460A3">
        <w:rPr>
          <w:rStyle w:val="highwire-citation-author"/>
          <w:rFonts w:cs="Times New Roman"/>
          <w:szCs w:val="24"/>
          <w:bdr w:val="none" w:sz="0" w:space="0" w:color="auto" w:frame="1"/>
          <w:lang w:val="en-US"/>
        </w:rPr>
        <w:t>Bollen AM.</w:t>
      </w:r>
      <w:r w:rsidRPr="005460A3">
        <w:rPr>
          <w:rFonts w:cs="Times New Roman"/>
          <w:spacing w:val="-7"/>
          <w:szCs w:val="24"/>
          <w:lang w:val="en-US"/>
        </w:rPr>
        <w:t>Effects of Malocclusions and Orthodontics on Periodontal Health: Evidence from a Systematic Review</w:t>
      </w:r>
      <w:r w:rsidRPr="005460A3">
        <w:rPr>
          <w:rFonts w:cs="Times New Roman"/>
          <w:szCs w:val="24"/>
          <w:lang w:val="en-US"/>
        </w:rPr>
        <w:t xml:space="preserve">. </w:t>
      </w:r>
      <w:r w:rsidRPr="005460A3">
        <w:rPr>
          <w:rStyle w:val="highwire-cite-metadata-journal"/>
          <w:rFonts w:cs="Times New Roman"/>
          <w:szCs w:val="24"/>
          <w:bdr w:val="none" w:sz="0" w:space="0" w:color="auto" w:frame="1"/>
          <w:lang w:val="en-US"/>
        </w:rPr>
        <w:t>Journal of Dental Education </w:t>
      </w:r>
      <w:r w:rsidRPr="005460A3">
        <w:rPr>
          <w:rStyle w:val="highwire-cite-metadata-date"/>
          <w:rFonts w:cs="Times New Roman"/>
          <w:szCs w:val="24"/>
          <w:bdr w:val="none" w:sz="0" w:space="0" w:color="auto" w:frame="1"/>
          <w:lang w:val="en-US"/>
        </w:rPr>
        <w:t>August 2008, </w:t>
      </w:r>
      <w:r w:rsidRPr="005460A3">
        <w:rPr>
          <w:rStyle w:val="highwire-cite-metadata-volume"/>
          <w:rFonts w:cs="Times New Roman"/>
          <w:szCs w:val="24"/>
          <w:bdr w:val="none" w:sz="0" w:space="0" w:color="auto" w:frame="1"/>
          <w:lang w:val="en-US"/>
        </w:rPr>
        <w:t>72 </w:t>
      </w:r>
      <w:r w:rsidRPr="005460A3">
        <w:rPr>
          <w:rStyle w:val="highwire-cite-metadata-issue"/>
          <w:rFonts w:cs="Times New Roman"/>
          <w:szCs w:val="24"/>
          <w:bdr w:val="none" w:sz="0" w:space="0" w:color="auto" w:frame="1"/>
          <w:lang w:val="en-US"/>
        </w:rPr>
        <w:t>(8)</w:t>
      </w:r>
      <w:r w:rsidRPr="005460A3">
        <w:rPr>
          <w:rStyle w:val="highwire-cite-metadata-issue"/>
          <w:rFonts w:cs="Times New Roman"/>
          <w:szCs w:val="24"/>
          <w:bdr w:val="none" w:sz="0" w:space="0" w:color="auto" w:frame="1"/>
        </w:rPr>
        <w:t>:</w:t>
      </w:r>
      <w:r w:rsidRPr="005460A3">
        <w:rPr>
          <w:rStyle w:val="highwire-cite-metadata-pages"/>
          <w:rFonts w:cs="Times New Roman"/>
          <w:szCs w:val="24"/>
          <w:bdr w:val="none" w:sz="0" w:space="0" w:color="auto" w:frame="1"/>
          <w:lang w:val="en-US"/>
        </w:rPr>
        <w:t>912-918</w:t>
      </w:r>
      <w:r w:rsidRPr="005460A3">
        <w:rPr>
          <w:rStyle w:val="highwire-cite-metadata-pages"/>
          <w:rFonts w:cs="Times New Roman"/>
          <w:szCs w:val="24"/>
          <w:bdr w:val="none" w:sz="0" w:space="0" w:color="auto" w:frame="1"/>
        </w:rPr>
        <w:t>.</w:t>
      </w:r>
    </w:p>
    <w:p w14:paraId="1D2EBAB0" w14:textId="77777777" w:rsidR="004B57E7" w:rsidRPr="005460A3" w:rsidRDefault="004B57E7" w:rsidP="005460A3">
      <w:pPr>
        <w:pStyle w:val="afd"/>
        <w:numPr>
          <w:ilvl w:val="0"/>
          <w:numId w:val="22"/>
        </w:numPr>
        <w:ind w:left="1066" w:hanging="357"/>
        <w:rPr>
          <w:rFonts w:eastAsia="Times New Roman" w:cs="Times New Roman"/>
          <w:szCs w:val="24"/>
          <w:lang w:val="en-US" w:eastAsia="ru-RU"/>
        </w:rPr>
      </w:pPr>
      <w:r w:rsidRPr="005460A3">
        <w:rPr>
          <w:rFonts w:cs="Times New Roman"/>
          <w:szCs w:val="24"/>
          <w:shd w:val="clear" w:color="auto" w:fill="FFFFFF"/>
          <w:lang w:val="en-US"/>
        </w:rPr>
        <w:t xml:space="preserve">Sadowsky C.; BeGole E.A. </w:t>
      </w:r>
      <w:r w:rsidRPr="005460A3">
        <w:rPr>
          <w:rFonts w:cs="Times New Roman"/>
          <w:bCs/>
          <w:szCs w:val="24"/>
          <w:lang w:val="en-US"/>
        </w:rPr>
        <w:t>Long-term effects of orthodontic treatment on periodontal health</w:t>
      </w:r>
      <w:r w:rsidRPr="005460A3">
        <w:rPr>
          <w:rFonts w:cs="Times New Roman"/>
          <w:szCs w:val="24"/>
          <w:lang w:val="en-US"/>
        </w:rPr>
        <w:t xml:space="preserve"> </w:t>
      </w:r>
      <w:r w:rsidRPr="005460A3">
        <w:rPr>
          <w:rFonts w:eastAsia="Times New Roman" w:cs="Times New Roman"/>
          <w:szCs w:val="24"/>
          <w:lang w:val="en-US" w:eastAsia="ru-RU"/>
        </w:rPr>
        <w:t>American Journal of Orthodontics, 1981.Vol: 80, Issue: 2, Page: 156-172</w:t>
      </w:r>
      <w:r w:rsidRPr="005460A3">
        <w:rPr>
          <w:rFonts w:cs="Times New Roman"/>
          <w:szCs w:val="24"/>
          <w:lang w:val="en-US"/>
        </w:rPr>
        <w:t xml:space="preserve"> </w:t>
      </w:r>
      <w:hyperlink r:id="rId16" w:tgtFrame="_blank" w:tooltip="Постоянная связь с использованием цифрового идентификатора объекта" w:history="1">
        <w:r w:rsidRPr="005460A3">
          <w:rPr>
            <w:rStyle w:val="affb"/>
            <w:rFonts w:cs="Times New Roman"/>
            <w:color w:val="auto"/>
            <w:szCs w:val="24"/>
            <w:u w:val="none"/>
            <w:lang w:val="en-US"/>
          </w:rPr>
          <w:t>https://doi.org/10.1016/0002-9416 (81)90216-5</w:t>
        </w:r>
      </w:hyperlink>
    </w:p>
    <w:p w14:paraId="24BCA471" w14:textId="77777777" w:rsidR="0039405A" w:rsidRPr="005460A3" w:rsidRDefault="0039405A" w:rsidP="005460A3">
      <w:pPr>
        <w:pStyle w:val="afd"/>
        <w:numPr>
          <w:ilvl w:val="0"/>
          <w:numId w:val="22"/>
        </w:numPr>
        <w:shd w:val="clear" w:color="auto" w:fill="FFFFFF"/>
        <w:rPr>
          <w:rFonts w:cs="Times New Roman"/>
          <w:szCs w:val="24"/>
          <w:lang w:val="en-US"/>
        </w:rPr>
      </w:pPr>
      <w:hyperlink r:id="rId17" w:history="1">
        <w:r w:rsidRPr="005460A3">
          <w:rPr>
            <w:rStyle w:val="affb"/>
            <w:rFonts w:cs="Times New Roman"/>
            <w:color w:val="auto"/>
            <w:szCs w:val="24"/>
            <w:u w:val="none"/>
            <w:lang w:val="en-US"/>
          </w:rPr>
          <w:t>James P</w:t>
        </w:r>
      </w:hyperlink>
      <w:r w:rsidRPr="005460A3">
        <w:rPr>
          <w:rFonts w:cs="Times New Roman"/>
          <w:szCs w:val="24"/>
          <w:lang w:val="en-US"/>
        </w:rPr>
        <w:t xml:space="preserve">, </w:t>
      </w:r>
      <w:hyperlink r:id="rId18" w:history="1">
        <w:r w:rsidRPr="005460A3">
          <w:rPr>
            <w:rStyle w:val="affb"/>
            <w:rFonts w:cs="Times New Roman"/>
            <w:color w:val="auto"/>
            <w:szCs w:val="24"/>
            <w:u w:val="none"/>
            <w:lang w:val="en-US"/>
          </w:rPr>
          <w:t>Worthington HV</w:t>
        </w:r>
      </w:hyperlink>
      <w:r w:rsidRPr="005460A3">
        <w:rPr>
          <w:rFonts w:cs="Times New Roman"/>
          <w:szCs w:val="24"/>
          <w:lang w:val="en-US"/>
        </w:rPr>
        <w:t xml:space="preserve">, </w:t>
      </w:r>
      <w:hyperlink r:id="rId19" w:history="1">
        <w:r w:rsidRPr="005460A3">
          <w:rPr>
            <w:rStyle w:val="affb"/>
            <w:rFonts w:cs="Times New Roman"/>
            <w:color w:val="auto"/>
            <w:szCs w:val="24"/>
            <w:u w:val="none"/>
            <w:lang w:val="en-US"/>
          </w:rPr>
          <w:t>Parnell C</w:t>
        </w:r>
      </w:hyperlink>
      <w:r w:rsidRPr="005460A3">
        <w:rPr>
          <w:rFonts w:cs="Times New Roman"/>
          <w:szCs w:val="24"/>
          <w:lang w:val="en-US"/>
        </w:rPr>
        <w:t xml:space="preserve">, </w:t>
      </w:r>
      <w:hyperlink r:id="rId20" w:history="1">
        <w:r w:rsidRPr="005460A3">
          <w:rPr>
            <w:rStyle w:val="affb"/>
            <w:rFonts w:cs="Times New Roman"/>
            <w:color w:val="auto"/>
            <w:szCs w:val="24"/>
            <w:u w:val="none"/>
            <w:lang w:val="en-US"/>
          </w:rPr>
          <w:t>Harding M</w:t>
        </w:r>
      </w:hyperlink>
      <w:r w:rsidRPr="005460A3">
        <w:rPr>
          <w:rFonts w:cs="Times New Roman"/>
          <w:szCs w:val="24"/>
          <w:lang w:val="en-US"/>
        </w:rPr>
        <w:t xml:space="preserve">, </w:t>
      </w:r>
      <w:hyperlink r:id="rId21" w:history="1">
        <w:r w:rsidRPr="005460A3">
          <w:rPr>
            <w:rStyle w:val="affb"/>
            <w:rFonts w:cs="Times New Roman"/>
            <w:color w:val="auto"/>
            <w:szCs w:val="24"/>
            <w:u w:val="none"/>
            <w:lang w:val="en-US"/>
          </w:rPr>
          <w:t>Lamont T</w:t>
        </w:r>
      </w:hyperlink>
      <w:r w:rsidRPr="005460A3">
        <w:rPr>
          <w:rFonts w:cs="Times New Roman"/>
          <w:szCs w:val="24"/>
          <w:lang w:val="en-US"/>
        </w:rPr>
        <w:t xml:space="preserve">, </w:t>
      </w:r>
      <w:hyperlink r:id="rId22" w:history="1">
        <w:r w:rsidRPr="005460A3">
          <w:rPr>
            <w:rStyle w:val="affb"/>
            <w:rFonts w:cs="Times New Roman"/>
            <w:color w:val="auto"/>
            <w:szCs w:val="24"/>
            <w:u w:val="none"/>
            <w:lang w:val="en-US"/>
          </w:rPr>
          <w:t>Cheung A</w:t>
        </w:r>
      </w:hyperlink>
      <w:r w:rsidRPr="005460A3">
        <w:rPr>
          <w:rFonts w:cs="Times New Roman"/>
          <w:szCs w:val="24"/>
          <w:lang w:val="en-US"/>
        </w:rPr>
        <w:t xml:space="preserve">, </w:t>
      </w:r>
      <w:hyperlink r:id="rId23" w:history="1">
        <w:r w:rsidRPr="005460A3">
          <w:rPr>
            <w:rStyle w:val="affb"/>
            <w:rFonts w:cs="Times New Roman"/>
            <w:color w:val="auto"/>
            <w:szCs w:val="24"/>
            <w:u w:val="none"/>
            <w:lang w:val="en-US"/>
          </w:rPr>
          <w:t>Whelton H</w:t>
        </w:r>
      </w:hyperlink>
      <w:r w:rsidRPr="005460A3">
        <w:rPr>
          <w:rFonts w:cs="Times New Roman"/>
          <w:szCs w:val="24"/>
          <w:lang w:val="en-US"/>
        </w:rPr>
        <w:t xml:space="preserve">, </w:t>
      </w:r>
      <w:hyperlink r:id="rId24" w:history="1">
        <w:r w:rsidRPr="005460A3">
          <w:rPr>
            <w:rStyle w:val="affb"/>
            <w:rFonts w:cs="Times New Roman"/>
            <w:color w:val="auto"/>
            <w:szCs w:val="24"/>
            <w:u w:val="none"/>
            <w:lang w:val="en-US"/>
          </w:rPr>
          <w:t>Riley P</w:t>
        </w:r>
      </w:hyperlink>
      <w:r w:rsidRPr="005460A3">
        <w:rPr>
          <w:rFonts w:cs="Times New Roman"/>
          <w:szCs w:val="24"/>
          <w:lang w:val="en-US"/>
        </w:rPr>
        <w:t xml:space="preserve">. Chlorhexidine mouthrinse as an adjunctive treatment for gingival health. </w:t>
      </w:r>
      <w:hyperlink r:id="rId25" w:tooltip="The Cochrane database of systematic reviews." w:history="1">
        <w:r w:rsidRPr="005460A3">
          <w:rPr>
            <w:rStyle w:val="affb"/>
            <w:rFonts w:cs="Times New Roman"/>
            <w:color w:val="auto"/>
            <w:szCs w:val="24"/>
            <w:u w:val="none"/>
            <w:lang w:val="en-US"/>
          </w:rPr>
          <w:t>Cochrane Database Syst Rev.</w:t>
        </w:r>
      </w:hyperlink>
      <w:r w:rsidRPr="005460A3">
        <w:rPr>
          <w:rFonts w:cs="Times New Roman"/>
          <w:szCs w:val="24"/>
          <w:lang w:val="en-US"/>
        </w:rPr>
        <w:t> 2017 Mar 31;3:CD008676. doi: 10.1002/14651858.CD008676.pub2.</w:t>
      </w:r>
    </w:p>
    <w:p w14:paraId="73FD46DC" w14:textId="77777777" w:rsidR="008E227A" w:rsidRPr="005460A3" w:rsidRDefault="008E227A" w:rsidP="005460A3">
      <w:pPr>
        <w:pStyle w:val="afd"/>
        <w:numPr>
          <w:ilvl w:val="0"/>
          <w:numId w:val="22"/>
        </w:numPr>
        <w:shd w:val="clear" w:color="auto" w:fill="FFFFFF"/>
        <w:ind w:left="1066" w:hanging="357"/>
        <w:rPr>
          <w:rFonts w:cs="Times New Roman"/>
          <w:szCs w:val="24"/>
          <w:lang w:val="en-US"/>
        </w:rPr>
      </w:pPr>
      <w:r w:rsidRPr="005460A3">
        <w:rPr>
          <w:rFonts w:cs="Times New Roman"/>
          <w:szCs w:val="24"/>
          <w:lang w:val="en-US"/>
        </w:rPr>
        <w:lastRenderedPageBreak/>
        <w:t xml:space="preserve">Teles R.P., Teles F.R.F. </w:t>
      </w:r>
      <w:r w:rsidRPr="005460A3">
        <w:rPr>
          <w:rStyle w:val="article-title"/>
          <w:rFonts w:cs="Times New Roman"/>
          <w:szCs w:val="24"/>
          <w:lang w:val="en-US"/>
        </w:rPr>
        <w:t>Antimicrobial agents used in the control of periodontal biofilms: effective adjuncts to mechanical plaque control?.</w:t>
      </w:r>
      <w:r w:rsidRPr="005460A3">
        <w:rPr>
          <w:rFonts w:cs="Times New Roman"/>
          <w:i/>
          <w:iCs/>
          <w:szCs w:val="24"/>
          <w:lang w:val="en-US"/>
        </w:rPr>
        <w:t> </w:t>
      </w:r>
      <w:r w:rsidRPr="005460A3">
        <w:rPr>
          <w:rFonts w:cs="Times New Roman"/>
          <w:iCs/>
          <w:szCs w:val="24"/>
          <w:lang w:val="en-US"/>
        </w:rPr>
        <w:t>Braz. oral res.</w:t>
      </w:r>
      <w:r w:rsidRPr="005460A3">
        <w:rPr>
          <w:rFonts w:cs="Times New Roman"/>
          <w:szCs w:val="24"/>
          <w:lang w:val="en-US"/>
        </w:rPr>
        <w:t> [online]. 2009, vol.23, suppl.1, pp.39-48. ISSN 1806-8324.  http://dx.doi.org/10.1590/S1806-83242009000500007.</w:t>
      </w:r>
    </w:p>
    <w:p w14:paraId="56944E85" w14:textId="77777777" w:rsidR="0039405A" w:rsidRPr="005460A3" w:rsidRDefault="0039405A" w:rsidP="005460A3">
      <w:pPr>
        <w:pStyle w:val="afd"/>
        <w:numPr>
          <w:ilvl w:val="0"/>
          <w:numId w:val="22"/>
        </w:numPr>
        <w:shd w:val="clear" w:color="auto" w:fill="FFFFFF"/>
        <w:rPr>
          <w:rFonts w:cs="Times New Roman"/>
          <w:szCs w:val="24"/>
          <w:lang w:val="en-US"/>
        </w:rPr>
      </w:pPr>
      <w:hyperlink r:id="rId26" w:history="1">
        <w:r w:rsidRPr="005460A3">
          <w:rPr>
            <w:rStyle w:val="affb"/>
            <w:rFonts w:cs="Times New Roman"/>
            <w:color w:val="auto"/>
            <w:szCs w:val="24"/>
            <w:u w:val="none"/>
            <w:lang w:val="en-US"/>
          </w:rPr>
          <w:t>Costa X</w:t>
        </w:r>
      </w:hyperlink>
      <w:r w:rsidRPr="005460A3">
        <w:rPr>
          <w:rFonts w:cs="Times New Roman"/>
          <w:szCs w:val="24"/>
          <w:lang w:val="en-US"/>
        </w:rPr>
        <w:t>., </w:t>
      </w:r>
      <w:hyperlink r:id="rId27" w:history="1">
        <w:r w:rsidRPr="005460A3">
          <w:rPr>
            <w:rStyle w:val="affb"/>
            <w:rFonts w:cs="Times New Roman"/>
            <w:color w:val="auto"/>
            <w:szCs w:val="24"/>
            <w:u w:val="none"/>
            <w:lang w:val="en-US"/>
          </w:rPr>
          <w:t>Laguna E</w:t>
        </w:r>
      </w:hyperlink>
      <w:r w:rsidRPr="005460A3">
        <w:rPr>
          <w:rFonts w:cs="Times New Roman"/>
          <w:szCs w:val="24"/>
          <w:lang w:val="en-US"/>
        </w:rPr>
        <w:t>., </w:t>
      </w:r>
      <w:hyperlink r:id="rId28" w:history="1">
        <w:r w:rsidRPr="005460A3">
          <w:rPr>
            <w:rStyle w:val="affb"/>
            <w:rFonts w:cs="Times New Roman"/>
            <w:color w:val="auto"/>
            <w:szCs w:val="24"/>
            <w:u w:val="none"/>
            <w:lang w:val="en-US"/>
          </w:rPr>
          <w:t>Herrera D</w:t>
        </w:r>
      </w:hyperlink>
      <w:r w:rsidRPr="005460A3">
        <w:rPr>
          <w:rFonts w:cs="Times New Roman"/>
          <w:szCs w:val="24"/>
          <w:lang w:val="en-US"/>
        </w:rPr>
        <w:t>., </w:t>
      </w:r>
      <w:hyperlink r:id="rId29" w:history="1">
        <w:r w:rsidRPr="005460A3">
          <w:rPr>
            <w:rStyle w:val="affb"/>
            <w:rFonts w:cs="Times New Roman"/>
            <w:color w:val="auto"/>
            <w:szCs w:val="24"/>
            <w:u w:val="none"/>
            <w:lang w:val="en-US"/>
          </w:rPr>
          <w:t>Serrano J</w:t>
        </w:r>
      </w:hyperlink>
      <w:r w:rsidRPr="005460A3">
        <w:rPr>
          <w:rFonts w:cs="Times New Roman"/>
          <w:szCs w:val="24"/>
          <w:lang w:val="en-US"/>
        </w:rPr>
        <w:t>., </w:t>
      </w:r>
      <w:hyperlink r:id="rId30" w:history="1">
        <w:r w:rsidRPr="005460A3">
          <w:rPr>
            <w:rStyle w:val="affb"/>
            <w:rFonts w:cs="Times New Roman"/>
            <w:color w:val="auto"/>
            <w:szCs w:val="24"/>
            <w:u w:val="none"/>
            <w:lang w:val="en-US"/>
          </w:rPr>
          <w:t>Alonso B</w:t>
        </w:r>
      </w:hyperlink>
      <w:r w:rsidRPr="005460A3">
        <w:rPr>
          <w:rFonts w:cs="Times New Roman"/>
          <w:szCs w:val="24"/>
          <w:lang w:val="en-US"/>
        </w:rPr>
        <w:t>., </w:t>
      </w:r>
      <w:hyperlink r:id="rId31" w:history="1">
        <w:r w:rsidRPr="005460A3">
          <w:rPr>
            <w:rStyle w:val="affb"/>
            <w:rFonts w:cs="Times New Roman"/>
            <w:color w:val="auto"/>
            <w:szCs w:val="24"/>
            <w:u w:val="none"/>
            <w:lang w:val="en-US"/>
          </w:rPr>
          <w:t>Sanz M</w:t>
        </w:r>
      </w:hyperlink>
      <w:r w:rsidRPr="005460A3">
        <w:rPr>
          <w:rFonts w:cs="Times New Roman"/>
          <w:szCs w:val="24"/>
          <w:lang w:val="en-US"/>
        </w:rPr>
        <w:t>. Efficacy of a new mouth rinse formulation based on 0.07% cetylpyridinium chloride in the control of plaque and </w:t>
      </w:r>
      <w:r w:rsidRPr="005460A3">
        <w:rPr>
          <w:rStyle w:val="highlight"/>
          <w:rFonts w:cs="Times New Roman"/>
          <w:szCs w:val="24"/>
          <w:lang w:val="en-US"/>
        </w:rPr>
        <w:t>gingivitis</w:t>
      </w:r>
      <w:r w:rsidRPr="005460A3">
        <w:rPr>
          <w:rFonts w:cs="Times New Roman"/>
          <w:szCs w:val="24"/>
          <w:lang w:val="en-US"/>
        </w:rPr>
        <w:t xml:space="preserve">: a 6-month randomized clinical trial. </w:t>
      </w:r>
      <w:hyperlink r:id="rId32" w:tooltip="Journal of clinical periodontology." w:history="1">
        <w:r w:rsidRPr="005460A3">
          <w:rPr>
            <w:rStyle w:val="affb"/>
            <w:rFonts w:cs="Times New Roman"/>
            <w:color w:val="auto"/>
            <w:szCs w:val="24"/>
            <w:u w:val="none"/>
            <w:lang w:val="en-US"/>
          </w:rPr>
          <w:t>J Clin Periodontol.</w:t>
        </w:r>
      </w:hyperlink>
      <w:r w:rsidRPr="005460A3">
        <w:rPr>
          <w:rFonts w:cs="Times New Roman"/>
          <w:szCs w:val="24"/>
          <w:lang w:val="en-US"/>
        </w:rPr>
        <w:t> 2013 Nov;40(11):1007-15. doi: 10.1111/jcpe.12158. Epub 2013 Sep 11.</w:t>
      </w:r>
    </w:p>
    <w:p w14:paraId="1295340A" w14:textId="77777777" w:rsidR="0039405A" w:rsidRPr="005460A3" w:rsidRDefault="0039405A" w:rsidP="005460A3">
      <w:pPr>
        <w:pStyle w:val="2-6"/>
        <w:numPr>
          <w:ilvl w:val="0"/>
          <w:numId w:val="22"/>
        </w:numPr>
        <w:rPr>
          <w:rFonts w:cs="Times New Roman"/>
          <w:i w:val="0"/>
          <w:lang w:val="en-US"/>
        </w:rPr>
      </w:pPr>
      <w:r w:rsidRPr="005460A3">
        <w:rPr>
          <w:rFonts w:cs="Times New Roman"/>
          <w:i w:val="0"/>
          <w:shd w:val="clear" w:color="auto" w:fill="FFFFFF"/>
          <w:lang w:val="en-US"/>
        </w:rPr>
        <w:t>Davies, R. M., Ellwood, R. P. and Davies, G. M. (2004), The effectiveness of a toothpaste containing Triclosan and polyvinyl</w:t>
      </w:r>
      <w:r w:rsidRPr="005460A3">
        <w:rPr>
          <w:rFonts w:ascii="Cambria Math" w:hAnsi="Cambria Math" w:cs="Times New Roman"/>
          <w:i w:val="0"/>
          <w:shd w:val="clear" w:color="auto" w:fill="FFFFFF"/>
          <w:lang w:val="en-US"/>
        </w:rPr>
        <w:t>‐</w:t>
      </w:r>
      <w:r w:rsidRPr="005460A3">
        <w:rPr>
          <w:rFonts w:cs="Times New Roman"/>
          <w:i w:val="0"/>
          <w:shd w:val="clear" w:color="auto" w:fill="FFFFFF"/>
          <w:lang w:val="en-US"/>
        </w:rPr>
        <w:t>methyl ether maleic acid copolymer in improving plaque control and gingival health. Journal of Clinical Periodontology, 31: 1029-1033. doi:</w:t>
      </w:r>
      <w:hyperlink r:id="rId33" w:history="1">
        <w:r w:rsidRPr="005460A3">
          <w:rPr>
            <w:rStyle w:val="affb"/>
            <w:rFonts w:cs="Times New Roman"/>
            <w:i w:val="0"/>
            <w:color w:val="auto"/>
            <w:u w:val="none"/>
            <w:shd w:val="clear" w:color="auto" w:fill="FFFFFF"/>
            <w:lang w:val="en-US"/>
          </w:rPr>
          <w:t>10.1111/j.1600-051X.2004.00614.x</w:t>
        </w:r>
      </w:hyperlink>
    </w:p>
    <w:p w14:paraId="00FA1072" w14:textId="77777777" w:rsidR="0039405A" w:rsidRPr="005460A3" w:rsidRDefault="0039405A" w:rsidP="005460A3">
      <w:pPr>
        <w:pStyle w:val="2-6"/>
        <w:numPr>
          <w:ilvl w:val="0"/>
          <w:numId w:val="22"/>
        </w:numPr>
        <w:ind w:left="1066" w:hanging="357"/>
        <w:rPr>
          <w:rFonts w:cs="Times New Roman"/>
          <w:i w:val="0"/>
          <w:lang w:val="en-US"/>
        </w:rPr>
      </w:pPr>
      <w:r w:rsidRPr="005460A3">
        <w:rPr>
          <w:rFonts w:cs="Times New Roman"/>
          <w:i w:val="0"/>
          <w:shd w:val="clear" w:color="auto" w:fill="FFFFFF"/>
          <w:lang w:val="en-US"/>
        </w:rPr>
        <w:t>Compton, F. H. and Beagrie, G. S. (1975), Inhibitory effect of benzethonium and zinc chloride mouthrinses on human dental plaque and gingivitis. Journal of Clinical Periodontology, 2: 33-43. doi:</w:t>
      </w:r>
      <w:hyperlink r:id="rId34" w:history="1">
        <w:r w:rsidRPr="005460A3">
          <w:rPr>
            <w:rStyle w:val="affb"/>
            <w:rFonts w:cs="Times New Roman"/>
            <w:i w:val="0"/>
            <w:color w:val="auto"/>
            <w:u w:val="none"/>
            <w:shd w:val="clear" w:color="auto" w:fill="FFFFFF"/>
            <w:lang w:val="en-US"/>
          </w:rPr>
          <w:t>10.1111/j.1600-051X.1975.tb01724.x</w:t>
        </w:r>
      </w:hyperlink>
    </w:p>
    <w:p w14:paraId="14558A5B" w14:textId="77777777" w:rsidR="004B57E7" w:rsidRPr="005460A3" w:rsidRDefault="00417A30" w:rsidP="005460A3">
      <w:pPr>
        <w:pStyle w:val="afd"/>
        <w:numPr>
          <w:ilvl w:val="0"/>
          <w:numId w:val="22"/>
        </w:numPr>
        <w:rPr>
          <w:rFonts w:cs="Times New Roman"/>
          <w:szCs w:val="24"/>
          <w:lang w:val="en-US"/>
        </w:rPr>
      </w:pPr>
      <w:r w:rsidRPr="005460A3">
        <w:rPr>
          <w:rFonts w:eastAsia="Times New Roman" w:cs="Times New Roman"/>
          <w:szCs w:val="24"/>
          <w:lang w:val="en-US" w:eastAsia="ru-RU"/>
        </w:rPr>
        <w:t>Mavrogiannis M , Ellis J. S , Thomason J M, Seymour R A . </w:t>
      </w:r>
      <w:hyperlink r:id="rId35" w:history="1">
        <w:r w:rsidRPr="005460A3">
          <w:rPr>
            <w:rStyle w:val="affb"/>
            <w:rFonts w:cs="Times New Roman"/>
            <w:bCs/>
            <w:color w:val="auto"/>
            <w:szCs w:val="24"/>
            <w:u w:val="none"/>
            <w:lang w:val="en-US"/>
          </w:rPr>
          <w:t>The management of drug</w:t>
        </w:r>
        <w:r w:rsidRPr="005460A3">
          <w:rPr>
            <w:rStyle w:val="affb"/>
            <w:rFonts w:ascii="Cambria Math" w:hAnsi="Cambria Math" w:cs="Times New Roman"/>
            <w:bCs/>
            <w:color w:val="auto"/>
            <w:szCs w:val="24"/>
            <w:u w:val="none"/>
            <w:lang w:val="en-US"/>
          </w:rPr>
          <w:t>‐</w:t>
        </w:r>
        <w:r w:rsidRPr="005460A3">
          <w:rPr>
            <w:rStyle w:val="affb"/>
            <w:rFonts w:cs="Times New Roman"/>
            <w:bCs/>
            <w:color w:val="auto"/>
            <w:szCs w:val="24"/>
            <w:u w:val="none"/>
            <w:lang w:val="en-US"/>
          </w:rPr>
          <w:t>induced gingival overgrowth</w:t>
        </w:r>
      </w:hyperlink>
      <w:r w:rsidRPr="005460A3">
        <w:rPr>
          <w:rFonts w:eastAsia="Times New Roman" w:cs="Times New Roman"/>
          <w:szCs w:val="24"/>
          <w:lang w:val="en-US" w:eastAsia="ru-RU"/>
        </w:rPr>
        <w:t>. </w:t>
      </w:r>
      <w:r w:rsidRPr="005460A3">
        <w:rPr>
          <w:rFonts w:eastAsia="Times New Roman" w:cs="Times New Roman"/>
          <w:iCs/>
          <w:szCs w:val="24"/>
          <w:lang w:val="en-US" w:eastAsia="ru-RU"/>
        </w:rPr>
        <w:t>J Clin Periodontol</w:t>
      </w:r>
      <w:r w:rsidRPr="005460A3">
        <w:rPr>
          <w:rFonts w:eastAsia="Times New Roman" w:cs="Times New Roman"/>
          <w:i/>
          <w:iCs/>
          <w:szCs w:val="24"/>
          <w:lang w:val="en-US" w:eastAsia="ru-RU"/>
        </w:rPr>
        <w:t> </w:t>
      </w:r>
      <w:r w:rsidRPr="005460A3">
        <w:rPr>
          <w:rFonts w:eastAsia="Times New Roman" w:cs="Times New Roman"/>
          <w:szCs w:val="24"/>
          <w:lang w:val="en-US" w:eastAsia="ru-RU"/>
        </w:rPr>
        <w:t>2006; </w:t>
      </w:r>
      <w:r w:rsidRPr="005460A3">
        <w:rPr>
          <w:rFonts w:eastAsia="Times New Roman" w:cs="Times New Roman"/>
          <w:bCs/>
          <w:szCs w:val="24"/>
          <w:lang w:val="en-US" w:eastAsia="ru-RU"/>
        </w:rPr>
        <w:t>33</w:t>
      </w:r>
      <w:r w:rsidRPr="005460A3">
        <w:rPr>
          <w:rFonts w:eastAsia="Times New Roman" w:cs="Times New Roman"/>
          <w:szCs w:val="24"/>
          <w:lang w:val="en-US" w:eastAsia="ru-RU"/>
        </w:rPr>
        <w:t>: 434-439</w:t>
      </w:r>
      <w:r w:rsidR="00E06BF3" w:rsidRPr="00183871">
        <w:rPr>
          <w:rFonts w:eastAsia="Times New Roman" w:cs="Times New Roman"/>
          <w:szCs w:val="24"/>
          <w:lang w:val="en-US" w:eastAsia="ru-RU"/>
        </w:rPr>
        <w:t>.</w:t>
      </w:r>
    </w:p>
    <w:p w14:paraId="30A98D97" w14:textId="77777777" w:rsidR="00417A30" w:rsidRPr="005460A3" w:rsidRDefault="0077422E" w:rsidP="005460A3">
      <w:pPr>
        <w:pStyle w:val="afd"/>
        <w:numPr>
          <w:ilvl w:val="0"/>
          <w:numId w:val="22"/>
        </w:numPr>
        <w:rPr>
          <w:rFonts w:cs="Times New Roman"/>
          <w:szCs w:val="24"/>
          <w:lang w:val="en-US"/>
        </w:rPr>
      </w:pPr>
      <w:r w:rsidRPr="005460A3">
        <w:rPr>
          <w:rFonts w:eastAsia="Times New Roman" w:cs="Times New Roman"/>
          <w:szCs w:val="24"/>
          <w:lang w:val="en-US" w:eastAsia="ru-RU"/>
        </w:rPr>
        <w:t>Palmar R, Soory M. Modifying Factors. </w:t>
      </w:r>
      <w:r w:rsidRPr="005460A3">
        <w:rPr>
          <w:rFonts w:eastAsia="Times New Roman" w:cs="Times New Roman"/>
          <w:i/>
          <w:iCs/>
          <w:szCs w:val="24"/>
          <w:lang w:val="en-US" w:eastAsia="ru-RU"/>
        </w:rPr>
        <w:t>In</w:t>
      </w:r>
      <w:r w:rsidRPr="005460A3">
        <w:rPr>
          <w:rFonts w:eastAsia="Times New Roman" w:cs="Times New Roman"/>
          <w:szCs w:val="24"/>
          <w:lang w:val="en-US" w:eastAsia="ru-RU"/>
        </w:rPr>
        <w:t> Lindhe J (Ed) </w:t>
      </w:r>
      <w:r w:rsidRPr="005460A3">
        <w:rPr>
          <w:rFonts w:eastAsia="Times New Roman" w:cs="Times New Roman"/>
          <w:iCs/>
          <w:szCs w:val="24"/>
          <w:lang w:val="en-US" w:eastAsia="ru-RU"/>
        </w:rPr>
        <w:t>Clinical periodontology and implant dentistry, Vol. 2</w:t>
      </w:r>
      <w:r w:rsidRPr="005460A3">
        <w:rPr>
          <w:rFonts w:eastAsia="Times New Roman" w:cs="Times New Roman"/>
          <w:szCs w:val="24"/>
          <w:lang w:val="en-US" w:eastAsia="ru-RU"/>
        </w:rPr>
        <w:t xml:space="preserve">. pp 307–327. </w:t>
      </w:r>
      <w:r w:rsidRPr="005460A3">
        <w:rPr>
          <w:rFonts w:eastAsia="Times New Roman" w:cs="Times New Roman"/>
          <w:szCs w:val="24"/>
          <w:lang w:eastAsia="ru-RU"/>
        </w:rPr>
        <w:t>Blackwell Munksgaard: Oxford, 2008</w:t>
      </w:r>
      <w:r w:rsidR="00633392" w:rsidRPr="005460A3">
        <w:rPr>
          <w:rFonts w:eastAsia="Times New Roman" w:cs="Times New Roman"/>
          <w:szCs w:val="24"/>
          <w:lang w:eastAsia="ru-RU"/>
        </w:rPr>
        <w:t>.</w:t>
      </w:r>
    </w:p>
    <w:p w14:paraId="73A9B899" w14:textId="77777777" w:rsidR="007444B9" w:rsidRPr="005460A3" w:rsidRDefault="007444B9" w:rsidP="005460A3">
      <w:pPr>
        <w:pStyle w:val="afd"/>
        <w:numPr>
          <w:ilvl w:val="0"/>
          <w:numId w:val="22"/>
        </w:numPr>
        <w:pBdr>
          <w:top w:val="single" w:sz="2" w:space="0" w:color="DADADA"/>
          <w:left w:val="single" w:sz="2" w:space="0" w:color="DADADA"/>
          <w:bottom w:val="single" w:sz="4" w:space="0" w:color="DADADA"/>
          <w:right w:val="single" w:sz="2" w:space="0" w:color="DADADA"/>
        </w:pBdr>
        <w:rPr>
          <w:rFonts w:eastAsia="Times New Roman" w:cs="Times New Roman"/>
          <w:szCs w:val="24"/>
          <w:lang w:val="en-US" w:eastAsia="ru-RU"/>
        </w:rPr>
      </w:pPr>
      <w:r w:rsidRPr="005460A3">
        <w:rPr>
          <w:rFonts w:eastAsia="Times New Roman" w:cs="Times New Roman"/>
          <w:szCs w:val="24"/>
          <w:lang w:val="en-US" w:eastAsia="ru-RU"/>
        </w:rPr>
        <w:t>Mavrogiannis M, Ellis J S, Seymour R A, Thomason J M. The efficacy of three different surgical techniques in the management of drug-induced gingival overgrowth. </w:t>
      </w:r>
      <w:r w:rsidRPr="005460A3">
        <w:rPr>
          <w:rFonts w:eastAsia="Times New Roman" w:cs="Times New Roman"/>
          <w:iCs/>
          <w:szCs w:val="24"/>
          <w:lang w:val="en-US" w:eastAsia="ru-RU"/>
        </w:rPr>
        <w:t>J Clin Periodontol</w:t>
      </w:r>
      <w:r w:rsidRPr="005460A3">
        <w:rPr>
          <w:rFonts w:eastAsia="Times New Roman" w:cs="Times New Roman"/>
          <w:szCs w:val="24"/>
          <w:lang w:val="en-US" w:eastAsia="ru-RU"/>
        </w:rPr>
        <w:t> 2006; </w:t>
      </w:r>
      <w:r w:rsidRPr="005460A3">
        <w:rPr>
          <w:rFonts w:eastAsia="Times New Roman" w:cs="Times New Roman"/>
          <w:b/>
          <w:bCs/>
          <w:szCs w:val="24"/>
          <w:lang w:val="en-US" w:eastAsia="ru-RU"/>
        </w:rPr>
        <w:t>33</w:t>
      </w:r>
      <w:r w:rsidRPr="005460A3">
        <w:rPr>
          <w:rFonts w:eastAsia="Times New Roman" w:cs="Times New Roman"/>
          <w:szCs w:val="24"/>
          <w:lang w:val="en-US" w:eastAsia="ru-RU"/>
        </w:rPr>
        <w:t>: 677–682.</w:t>
      </w:r>
    </w:p>
    <w:p w14:paraId="511BCCDD" w14:textId="77777777" w:rsidR="007444B9" w:rsidRPr="005460A3" w:rsidRDefault="007444B9" w:rsidP="005460A3">
      <w:pPr>
        <w:pStyle w:val="afd"/>
        <w:numPr>
          <w:ilvl w:val="0"/>
          <w:numId w:val="22"/>
        </w:numPr>
        <w:pBdr>
          <w:top w:val="single" w:sz="2" w:space="0" w:color="DADADA"/>
          <w:left w:val="single" w:sz="2" w:space="0" w:color="DADADA"/>
          <w:bottom w:val="single" w:sz="4" w:space="0" w:color="DADADA"/>
          <w:right w:val="single" w:sz="2" w:space="0" w:color="DADADA"/>
        </w:pBdr>
        <w:rPr>
          <w:rFonts w:eastAsia="Times New Roman" w:cs="Times New Roman"/>
          <w:szCs w:val="24"/>
          <w:lang w:val="en-US" w:eastAsia="ru-RU"/>
        </w:rPr>
      </w:pPr>
      <w:r w:rsidRPr="005460A3">
        <w:rPr>
          <w:rFonts w:eastAsia="Times New Roman" w:cs="Times New Roman"/>
          <w:szCs w:val="24"/>
          <w:lang w:val="en-US" w:eastAsia="ru-RU"/>
        </w:rPr>
        <w:t>Wennstrom J.L, Heijl L, Lindhe J. Periodontal surgery: Access therapy. </w:t>
      </w:r>
      <w:r w:rsidRPr="005460A3">
        <w:rPr>
          <w:rFonts w:eastAsia="Times New Roman" w:cs="Times New Roman"/>
          <w:i/>
          <w:iCs/>
          <w:szCs w:val="24"/>
          <w:lang w:val="en-US" w:eastAsia="ru-RU"/>
        </w:rPr>
        <w:t>In</w:t>
      </w:r>
      <w:r w:rsidRPr="005460A3">
        <w:rPr>
          <w:rFonts w:eastAsia="Times New Roman" w:cs="Times New Roman"/>
          <w:szCs w:val="24"/>
          <w:lang w:val="en-US" w:eastAsia="ru-RU"/>
        </w:rPr>
        <w:t> Lindhe J (Ed) </w:t>
      </w:r>
      <w:r w:rsidRPr="005460A3">
        <w:rPr>
          <w:rFonts w:eastAsia="Times New Roman" w:cs="Times New Roman"/>
          <w:iCs/>
          <w:szCs w:val="24"/>
          <w:lang w:val="en-US" w:eastAsia="ru-RU"/>
        </w:rPr>
        <w:t>Clinical periodontology and implant dentistry, Vol. 2</w:t>
      </w:r>
      <w:r w:rsidRPr="005460A3">
        <w:rPr>
          <w:rFonts w:eastAsia="Times New Roman" w:cs="Times New Roman"/>
          <w:szCs w:val="24"/>
          <w:lang w:val="en-US" w:eastAsia="ru-RU"/>
        </w:rPr>
        <w:t>. pp 783–822. Blackwell Munksgaard: Oxford, 2008.</w:t>
      </w:r>
    </w:p>
    <w:p w14:paraId="328F2582" w14:textId="77777777" w:rsidR="007444B9" w:rsidRPr="005460A3" w:rsidRDefault="007444B9" w:rsidP="005460A3">
      <w:pPr>
        <w:pStyle w:val="afd"/>
        <w:numPr>
          <w:ilvl w:val="0"/>
          <w:numId w:val="22"/>
        </w:numPr>
        <w:pBdr>
          <w:top w:val="single" w:sz="2" w:space="0" w:color="DADADA"/>
          <w:left w:val="single" w:sz="2" w:space="0" w:color="DADADA"/>
          <w:bottom w:val="single" w:sz="4" w:space="0" w:color="DADADA"/>
          <w:right w:val="single" w:sz="2" w:space="0" w:color="DADADA"/>
        </w:pBdr>
        <w:rPr>
          <w:rFonts w:eastAsia="Times New Roman" w:cs="Times New Roman"/>
          <w:szCs w:val="24"/>
          <w:lang w:val="en-US" w:eastAsia="ru-RU"/>
        </w:rPr>
      </w:pPr>
      <w:r w:rsidRPr="005460A3">
        <w:rPr>
          <w:rFonts w:eastAsia="Times New Roman" w:cs="Times New Roman"/>
          <w:szCs w:val="24"/>
          <w:lang w:val="en-US" w:eastAsia="ru-RU"/>
        </w:rPr>
        <w:t>Camargo P.M, Carrenza F A, Takei H H. Treatment of gingival enlargement. </w:t>
      </w:r>
      <w:r w:rsidRPr="005460A3">
        <w:rPr>
          <w:rFonts w:eastAsia="Times New Roman" w:cs="Times New Roman"/>
          <w:i/>
          <w:iCs/>
          <w:szCs w:val="24"/>
          <w:lang w:val="en-US" w:eastAsia="ru-RU"/>
        </w:rPr>
        <w:t>In</w:t>
      </w:r>
      <w:r w:rsidRPr="005460A3">
        <w:rPr>
          <w:rFonts w:eastAsia="Times New Roman" w:cs="Times New Roman"/>
          <w:szCs w:val="24"/>
          <w:lang w:val="en-US" w:eastAsia="ru-RU"/>
        </w:rPr>
        <w:t> Carrenza F A (Ed) </w:t>
      </w:r>
      <w:r w:rsidRPr="005460A3">
        <w:rPr>
          <w:rFonts w:eastAsia="Times New Roman" w:cs="Times New Roman"/>
          <w:iCs/>
          <w:szCs w:val="24"/>
          <w:lang w:val="en-US" w:eastAsia="ru-RU"/>
        </w:rPr>
        <w:t>Clinical Periodontology</w:t>
      </w:r>
      <w:r w:rsidR="005460A3">
        <w:rPr>
          <w:rFonts w:eastAsia="Times New Roman" w:cs="Times New Roman"/>
          <w:szCs w:val="24"/>
          <w:lang w:val="en-US" w:eastAsia="ru-RU"/>
        </w:rPr>
        <w:t>. p</w:t>
      </w:r>
      <w:r w:rsidRPr="005460A3">
        <w:rPr>
          <w:rFonts w:eastAsia="Times New Roman" w:cs="Times New Roman"/>
          <w:szCs w:val="24"/>
          <w:lang w:val="en-US" w:eastAsia="ru-RU"/>
        </w:rPr>
        <w:t xml:space="preserve"> 918–925. Saunders Elsevier: Missouri, 2006.</w:t>
      </w:r>
    </w:p>
    <w:p w14:paraId="389EC34B" w14:textId="77777777" w:rsidR="007444B9" w:rsidRPr="005460A3" w:rsidRDefault="007444B9" w:rsidP="005460A3">
      <w:pPr>
        <w:pStyle w:val="1"/>
        <w:numPr>
          <w:ilvl w:val="0"/>
          <w:numId w:val="22"/>
        </w:numPr>
        <w:spacing w:before="0"/>
        <w:rPr>
          <w:rFonts w:cs="Times New Roman"/>
          <w:szCs w:val="24"/>
          <w:lang w:val="en-US" w:eastAsia="ru-RU"/>
        </w:rPr>
      </w:pPr>
      <w:r w:rsidRPr="005460A3">
        <w:rPr>
          <w:rFonts w:cs="Times New Roman"/>
          <w:szCs w:val="24"/>
          <w:lang w:val="en-US" w:eastAsia="ru-RU"/>
        </w:rPr>
        <w:t>Ozcelik O, Cenk Haytac M, Kunin A, Seydaoglu G. Improved wound healing by low- level laser irradiation after gingivectomy operations: a controlled clinical pilot study. </w:t>
      </w:r>
      <w:r w:rsidRPr="005460A3">
        <w:rPr>
          <w:rFonts w:cs="Times New Roman"/>
          <w:iCs/>
          <w:szCs w:val="24"/>
          <w:lang w:val="en-US" w:eastAsia="ru-RU"/>
        </w:rPr>
        <w:t>J Clin Periodontol</w:t>
      </w:r>
      <w:r w:rsidR="005460A3">
        <w:rPr>
          <w:rFonts w:cs="Times New Roman"/>
          <w:i/>
          <w:iCs/>
          <w:szCs w:val="24"/>
          <w:lang w:eastAsia="ru-RU"/>
        </w:rPr>
        <w:t xml:space="preserve"> </w:t>
      </w:r>
      <w:r w:rsidRPr="005460A3">
        <w:rPr>
          <w:rFonts w:cs="Times New Roman"/>
          <w:szCs w:val="24"/>
          <w:lang w:val="en-US" w:eastAsia="ru-RU"/>
        </w:rPr>
        <w:t>2008; </w:t>
      </w:r>
      <w:r w:rsidRPr="005460A3">
        <w:rPr>
          <w:rFonts w:cs="Times New Roman"/>
          <w:b/>
          <w:bCs/>
          <w:szCs w:val="24"/>
          <w:lang w:val="en-US" w:eastAsia="ru-RU"/>
        </w:rPr>
        <w:t>35</w:t>
      </w:r>
      <w:r w:rsidRPr="005460A3">
        <w:rPr>
          <w:rFonts w:cs="Times New Roman"/>
          <w:szCs w:val="24"/>
          <w:lang w:val="en-US" w:eastAsia="ru-RU"/>
        </w:rPr>
        <w:t>: 250–254.</w:t>
      </w:r>
    </w:p>
    <w:p w14:paraId="3DB6F0A2" w14:textId="77777777" w:rsidR="007444B9" w:rsidRPr="005460A3" w:rsidRDefault="007444B9" w:rsidP="005460A3">
      <w:pPr>
        <w:pStyle w:val="1"/>
        <w:numPr>
          <w:ilvl w:val="0"/>
          <w:numId w:val="22"/>
        </w:numPr>
        <w:spacing w:before="0"/>
        <w:rPr>
          <w:rFonts w:cs="Times New Roman"/>
          <w:szCs w:val="24"/>
          <w:lang w:val="en-US" w:eastAsia="ru-RU"/>
        </w:rPr>
      </w:pPr>
      <w:r w:rsidRPr="005460A3">
        <w:rPr>
          <w:rFonts w:cs="Times New Roman"/>
          <w:szCs w:val="24"/>
          <w:lang w:val="en-US" w:eastAsia="ru-RU"/>
        </w:rPr>
        <w:t>Riley P, Lamont T. Triclosan/copolymer containing toothpastes for oral health. </w:t>
      </w:r>
      <w:r w:rsidRPr="005460A3">
        <w:rPr>
          <w:rFonts w:cs="Times New Roman"/>
          <w:iCs/>
          <w:szCs w:val="24"/>
          <w:lang w:val="en-US" w:eastAsia="ru-RU"/>
        </w:rPr>
        <w:t>Cochrane Database Syst Rev</w:t>
      </w:r>
      <w:r w:rsidRPr="005460A3">
        <w:rPr>
          <w:rFonts w:cs="Times New Roman"/>
          <w:szCs w:val="24"/>
          <w:lang w:val="en-US" w:eastAsia="ru-RU"/>
        </w:rPr>
        <w:t xml:space="preserve"> 2013; </w:t>
      </w:r>
      <w:r w:rsidRPr="005460A3">
        <w:rPr>
          <w:rFonts w:cs="Times New Roman"/>
          <w:b/>
          <w:bCs/>
          <w:szCs w:val="24"/>
          <w:lang w:val="en-US" w:eastAsia="ru-RU"/>
        </w:rPr>
        <w:t>12</w:t>
      </w:r>
      <w:r w:rsidRPr="005460A3">
        <w:rPr>
          <w:rFonts w:cs="Times New Roman"/>
          <w:szCs w:val="24"/>
          <w:lang w:val="en-US" w:eastAsia="ru-RU"/>
        </w:rPr>
        <w:t>: Cd010514.</w:t>
      </w:r>
    </w:p>
    <w:p w14:paraId="2E3A4F45" w14:textId="77777777" w:rsidR="0073692F" w:rsidRPr="005460A3" w:rsidRDefault="0073692F" w:rsidP="005460A3">
      <w:pPr>
        <w:pStyle w:val="1"/>
        <w:numPr>
          <w:ilvl w:val="0"/>
          <w:numId w:val="22"/>
        </w:numPr>
        <w:spacing w:before="0"/>
        <w:rPr>
          <w:rFonts w:cs="Times New Roman"/>
          <w:szCs w:val="24"/>
          <w:lang w:val="en-US" w:eastAsia="ru-RU"/>
        </w:rPr>
      </w:pPr>
      <w:r w:rsidRPr="005460A3">
        <w:rPr>
          <w:rFonts w:cs="Times New Roman"/>
          <w:szCs w:val="24"/>
          <w:shd w:val="clear" w:color="auto" w:fill="FFFFFF"/>
          <w:lang w:val="en-US"/>
        </w:rPr>
        <w:lastRenderedPageBreak/>
        <w:t>Rosling, B. , Serino, G. , Hellström, M. , Socransky, S. S. and Lindhe, J. (2001), Longitudinal periodontal tissue alterations during supportive therapy. Journal of Clinical Periodontology, 28: 241-249. doi:</w:t>
      </w:r>
      <w:hyperlink r:id="rId36" w:history="1">
        <w:r w:rsidRPr="005460A3">
          <w:rPr>
            <w:rStyle w:val="affb"/>
            <w:rFonts w:cs="Times New Roman"/>
            <w:color w:val="auto"/>
            <w:szCs w:val="24"/>
            <w:u w:val="none"/>
            <w:shd w:val="clear" w:color="auto" w:fill="FFFFFF"/>
            <w:lang w:val="en-US"/>
          </w:rPr>
          <w:t>10.1034/j.1600-051x.2001.028003241.x</w:t>
        </w:r>
      </w:hyperlink>
    </w:p>
    <w:p w14:paraId="0DFFCA6F" w14:textId="77777777" w:rsidR="0073692F" w:rsidRPr="005460A3" w:rsidRDefault="0073692F" w:rsidP="005460A3">
      <w:pPr>
        <w:pStyle w:val="1"/>
        <w:numPr>
          <w:ilvl w:val="0"/>
          <w:numId w:val="22"/>
        </w:numPr>
        <w:spacing w:before="0"/>
        <w:rPr>
          <w:rFonts w:cs="Times New Roman"/>
          <w:szCs w:val="24"/>
          <w:lang w:val="en-US" w:eastAsia="ru-RU"/>
        </w:rPr>
      </w:pPr>
      <w:r w:rsidRPr="005460A3">
        <w:rPr>
          <w:rFonts w:cs="Times New Roman"/>
          <w:szCs w:val="24"/>
          <w:lang w:val="en-US"/>
        </w:rPr>
        <w:t xml:space="preserve">Ramfjord, Sigurd P. Maintenance care and supportive periodontal therapy. Quintessence International . Jul1993, Vol. 24 Issue 7, p465-471. 7p. </w:t>
      </w:r>
    </w:p>
    <w:p w14:paraId="2905B8ED" w14:textId="77777777" w:rsidR="008E6EC7" w:rsidRPr="005460A3" w:rsidRDefault="0073692F" w:rsidP="005460A3">
      <w:pPr>
        <w:pStyle w:val="1"/>
        <w:numPr>
          <w:ilvl w:val="0"/>
          <w:numId w:val="22"/>
        </w:numPr>
        <w:spacing w:before="0"/>
        <w:rPr>
          <w:rFonts w:cs="Times New Roman"/>
          <w:szCs w:val="24"/>
          <w:lang w:val="en-US" w:eastAsia="ru-RU"/>
        </w:rPr>
      </w:pPr>
      <w:r w:rsidRPr="005460A3">
        <w:rPr>
          <w:rFonts w:cs="Times New Roman"/>
          <w:szCs w:val="24"/>
          <w:shd w:val="clear" w:color="auto" w:fill="F0EFEF"/>
          <w:lang w:val="en-US"/>
        </w:rPr>
        <w:t>Lamont T., Worthington H.V., Clarkson J.E., Beirne P.V. Routine scale and polish for periodontal health in adults. Cochrane Database of Systematic Reviews. 2018, Issue 12. Art. No.: CD004625. DOI: 10.1002/14651858.CD004625.pub5.</w:t>
      </w:r>
    </w:p>
    <w:p w14:paraId="5B942334" w14:textId="77777777" w:rsidR="008E6EC7" w:rsidRPr="005460A3" w:rsidRDefault="008E6EC7" w:rsidP="005460A3">
      <w:pPr>
        <w:pStyle w:val="1"/>
        <w:numPr>
          <w:ilvl w:val="0"/>
          <w:numId w:val="22"/>
        </w:numPr>
        <w:spacing w:before="0"/>
        <w:rPr>
          <w:rFonts w:cs="Times New Roman"/>
          <w:szCs w:val="24"/>
          <w:lang w:val="en-US" w:eastAsia="ru-RU"/>
        </w:rPr>
      </w:pPr>
      <w:r w:rsidRPr="005460A3">
        <w:rPr>
          <w:rFonts w:cs="Times New Roman"/>
          <w:szCs w:val="24"/>
          <w:shd w:val="clear" w:color="auto" w:fill="FFFFFF"/>
          <w:lang w:val="en-US"/>
        </w:rPr>
        <w:t>Dahlén, G. , Lindhe, J. , Sato, K. , Hanamura, H. and Okamoto, H. (1992), The effect of supragingival plaque control on the subgingival microbiota in subjects with periodontal disease. Journal of Clinical Periodontology, 19: 802-809. doi:</w:t>
      </w:r>
      <w:hyperlink r:id="rId37" w:history="1">
        <w:r w:rsidRPr="005460A3">
          <w:rPr>
            <w:rStyle w:val="affb"/>
            <w:rFonts w:cs="Times New Roman"/>
            <w:color w:val="auto"/>
            <w:szCs w:val="24"/>
            <w:u w:val="none"/>
            <w:shd w:val="clear" w:color="auto" w:fill="FFFFFF"/>
            <w:lang w:val="en-US"/>
          </w:rPr>
          <w:t>10.1111/j.1600-051X.1992.tb02174.x</w:t>
        </w:r>
      </w:hyperlink>
    </w:p>
    <w:p w14:paraId="5D176A30" w14:textId="77777777" w:rsidR="008E227A" w:rsidRPr="005460A3" w:rsidRDefault="008E227A" w:rsidP="005460A3">
      <w:pPr>
        <w:pStyle w:val="afd"/>
        <w:numPr>
          <w:ilvl w:val="0"/>
          <w:numId w:val="22"/>
        </w:numPr>
        <w:rPr>
          <w:rFonts w:cs="Times New Roman"/>
          <w:szCs w:val="24"/>
        </w:rPr>
      </w:pPr>
      <w:r w:rsidRPr="005460A3">
        <w:rPr>
          <w:rFonts w:cs="Times New Roman"/>
          <w:szCs w:val="24"/>
          <w:shd w:val="clear" w:color="auto" w:fill="FFFFFF"/>
          <w:lang w:val="en-US"/>
        </w:rPr>
        <w:t xml:space="preserve">Axelsson, P. , Lindhe, J. and Nyström, B. (1991), On the prevention of caries and periodontal disease. </w:t>
      </w:r>
      <w:r w:rsidRPr="005460A3">
        <w:rPr>
          <w:rFonts w:cs="Times New Roman"/>
          <w:szCs w:val="24"/>
          <w:shd w:val="clear" w:color="auto" w:fill="FFFFFF"/>
        </w:rPr>
        <w:t>Journal of Clinical Periodontology, 18: 182-189. doi:</w:t>
      </w:r>
      <w:hyperlink r:id="rId38" w:history="1">
        <w:r w:rsidRPr="005460A3">
          <w:rPr>
            <w:rStyle w:val="affb"/>
            <w:rFonts w:cs="Times New Roman"/>
            <w:color w:val="auto"/>
            <w:szCs w:val="24"/>
            <w:u w:val="none"/>
            <w:shd w:val="clear" w:color="auto" w:fill="FFFFFF"/>
          </w:rPr>
          <w:t>10.1111/j.1600-051X.1991.tb01131.x</w:t>
        </w:r>
      </w:hyperlink>
    </w:p>
    <w:p w14:paraId="6651ADA5" w14:textId="77777777" w:rsidR="0073692F" w:rsidRPr="005460A3" w:rsidRDefault="008E227A" w:rsidP="005460A3">
      <w:pPr>
        <w:pStyle w:val="1"/>
        <w:numPr>
          <w:ilvl w:val="0"/>
          <w:numId w:val="22"/>
        </w:numPr>
        <w:spacing w:before="0"/>
        <w:rPr>
          <w:rFonts w:cs="Times New Roman"/>
          <w:szCs w:val="24"/>
          <w:lang w:val="en-US" w:eastAsia="ru-RU"/>
        </w:rPr>
      </w:pPr>
      <w:r w:rsidRPr="005460A3">
        <w:rPr>
          <w:rFonts w:cs="Times New Roman"/>
          <w:szCs w:val="24"/>
          <w:lang w:val="en-US" w:eastAsia="ru-RU"/>
        </w:rPr>
        <w:t>Riley P, Lamont T. Triclosan/copolymer containing toothpastes for oral health. </w:t>
      </w:r>
      <w:r w:rsidRPr="005460A3">
        <w:rPr>
          <w:rFonts w:cs="Times New Roman"/>
          <w:i/>
          <w:iCs/>
          <w:szCs w:val="24"/>
          <w:lang w:val="en-US" w:eastAsia="ru-RU"/>
        </w:rPr>
        <w:t>Cochrane Database Syst Rev</w:t>
      </w:r>
      <w:r w:rsidRPr="005460A3">
        <w:rPr>
          <w:rFonts w:cs="Times New Roman"/>
          <w:szCs w:val="24"/>
          <w:lang w:val="en-US" w:eastAsia="ru-RU"/>
        </w:rPr>
        <w:t xml:space="preserve"> 2013; </w:t>
      </w:r>
      <w:r w:rsidRPr="005460A3">
        <w:rPr>
          <w:rFonts w:cs="Times New Roman"/>
          <w:b/>
          <w:bCs/>
          <w:szCs w:val="24"/>
          <w:lang w:val="en-US" w:eastAsia="ru-RU"/>
        </w:rPr>
        <w:t>12</w:t>
      </w:r>
      <w:r w:rsidRPr="005460A3">
        <w:rPr>
          <w:rFonts w:cs="Times New Roman"/>
          <w:szCs w:val="24"/>
          <w:lang w:val="en-US" w:eastAsia="ru-RU"/>
        </w:rPr>
        <w:t>: Cd010514.</w:t>
      </w:r>
    </w:p>
    <w:p w14:paraId="667F7698" w14:textId="77777777" w:rsidR="00112975" w:rsidRPr="005460A3" w:rsidRDefault="00112975" w:rsidP="005460A3">
      <w:pPr>
        <w:pStyle w:val="1"/>
        <w:numPr>
          <w:ilvl w:val="0"/>
          <w:numId w:val="22"/>
        </w:numPr>
        <w:spacing w:before="0"/>
        <w:rPr>
          <w:rFonts w:cs="Times New Roman"/>
          <w:szCs w:val="24"/>
          <w:lang w:val="en-US" w:eastAsia="ru-RU"/>
        </w:rPr>
      </w:pPr>
      <w:r w:rsidRPr="005460A3">
        <w:rPr>
          <w:rFonts w:cs="Times New Roman"/>
          <w:szCs w:val="24"/>
          <w:shd w:val="clear" w:color="auto" w:fill="F0EFEF"/>
          <w:lang w:val="en-US"/>
        </w:rPr>
        <w:t>Worthington  HV, MacDonald  L, Poklepovic Pericic  T, Sambunjak  D, Johnson  TM, Imai  P, Clarkson  JE. Home use of interdental cleaning devices, in addition to toothbrushing, for preventing and controlling periodontal diseases and dental caries. Cochrane Database of Systematic Reviews 2019, Issue 4. Art. No.: CD012018. DOI: 10.1002/14651858.CD012018.pub2.</w:t>
      </w:r>
    </w:p>
    <w:p w14:paraId="42F59563" w14:textId="77777777" w:rsidR="00112975" w:rsidRPr="005460A3" w:rsidRDefault="00112975" w:rsidP="005460A3">
      <w:pPr>
        <w:pStyle w:val="1"/>
        <w:numPr>
          <w:ilvl w:val="0"/>
          <w:numId w:val="22"/>
        </w:numPr>
        <w:spacing w:before="0"/>
        <w:rPr>
          <w:rFonts w:cs="Times New Roman"/>
          <w:szCs w:val="24"/>
          <w:lang w:val="en-US" w:eastAsia="ru-RU"/>
        </w:rPr>
      </w:pPr>
      <w:hyperlink r:id="rId39" w:history="1">
        <w:r w:rsidRPr="005460A3">
          <w:rPr>
            <w:rStyle w:val="affb"/>
            <w:rFonts w:cs="Times New Roman"/>
            <w:color w:val="auto"/>
            <w:szCs w:val="24"/>
            <w:u w:val="none"/>
            <w:shd w:val="clear" w:color="auto" w:fill="FFFFFF"/>
            <w:lang w:val="en-US"/>
          </w:rPr>
          <w:t>Sanz M</w:t>
        </w:r>
      </w:hyperlink>
      <w:r w:rsidRPr="005460A3">
        <w:rPr>
          <w:rFonts w:cs="Times New Roman"/>
          <w:szCs w:val="24"/>
          <w:lang w:val="en-US"/>
        </w:rPr>
        <w:t>.</w:t>
      </w:r>
      <w:r w:rsidRPr="005460A3">
        <w:rPr>
          <w:rFonts w:cs="Times New Roman"/>
          <w:szCs w:val="24"/>
          <w:shd w:val="clear" w:color="auto" w:fill="FFFFFF"/>
          <w:lang w:val="en-US"/>
        </w:rPr>
        <w:t>, </w:t>
      </w:r>
      <w:hyperlink r:id="rId40" w:history="1">
        <w:r w:rsidRPr="005460A3">
          <w:rPr>
            <w:rStyle w:val="affb"/>
            <w:rFonts w:cs="Times New Roman"/>
            <w:color w:val="auto"/>
            <w:szCs w:val="24"/>
            <w:u w:val="none"/>
            <w:shd w:val="clear" w:color="auto" w:fill="FFFFFF"/>
            <w:lang w:val="en-US"/>
          </w:rPr>
          <w:t>Serrano J</w:t>
        </w:r>
      </w:hyperlink>
      <w:r w:rsidRPr="005460A3">
        <w:rPr>
          <w:rFonts w:cs="Times New Roman"/>
          <w:szCs w:val="24"/>
          <w:lang w:val="en-US"/>
        </w:rPr>
        <w:t>.</w:t>
      </w:r>
      <w:r w:rsidRPr="005460A3">
        <w:rPr>
          <w:rFonts w:cs="Times New Roman"/>
          <w:szCs w:val="24"/>
          <w:shd w:val="clear" w:color="auto" w:fill="FFFFFF"/>
          <w:lang w:val="en-US"/>
        </w:rPr>
        <w:t>, </w:t>
      </w:r>
      <w:hyperlink r:id="rId41" w:history="1">
        <w:r w:rsidRPr="005460A3">
          <w:rPr>
            <w:rStyle w:val="affb"/>
            <w:rFonts w:cs="Times New Roman"/>
            <w:color w:val="auto"/>
            <w:szCs w:val="24"/>
            <w:u w:val="none"/>
            <w:shd w:val="clear" w:color="auto" w:fill="FFFFFF"/>
            <w:lang w:val="en-US"/>
          </w:rPr>
          <w:t>Iniesta M</w:t>
        </w:r>
      </w:hyperlink>
      <w:r w:rsidRPr="005460A3">
        <w:rPr>
          <w:rFonts w:cs="Times New Roman"/>
          <w:szCs w:val="24"/>
          <w:lang w:val="en-US"/>
        </w:rPr>
        <w:t>.</w:t>
      </w:r>
      <w:r w:rsidRPr="005460A3">
        <w:rPr>
          <w:rFonts w:cs="Times New Roman"/>
          <w:szCs w:val="24"/>
          <w:shd w:val="clear" w:color="auto" w:fill="FFFFFF"/>
          <w:lang w:val="en-US"/>
        </w:rPr>
        <w:t>, </w:t>
      </w:r>
      <w:hyperlink r:id="rId42" w:history="1">
        <w:r w:rsidRPr="005460A3">
          <w:rPr>
            <w:rStyle w:val="affb"/>
            <w:rFonts w:cs="Times New Roman"/>
            <w:color w:val="auto"/>
            <w:szCs w:val="24"/>
            <w:u w:val="none"/>
            <w:shd w:val="clear" w:color="auto" w:fill="FFFFFF"/>
            <w:lang w:val="en-US"/>
          </w:rPr>
          <w:t>Santa Cruz I</w:t>
        </w:r>
      </w:hyperlink>
      <w:r w:rsidRPr="005460A3">
        <w:rPr>
          <w:rFonts w:cs="Times New Roman"/>
          <w:szCs w:val="24"/>
          <w:lang w:val="en-US"/>
        </w:rPr>
        <w:t>.</w:t>
      </w:r>
      <w:r w:rsidRPr="005460A3">
        <w:rPr>
          <w:rFonts w:cs="Times New Roman"/>
          <w:szCs w:val="24"/>
          <w:shd w:val="clear" w:color="auto" w:fill="FFFFFF"/>
          <w:lang w:val="en-US"/>
        </w:rPr>
        <w:t>, </w:t>
      </w:r>
      <w:hyperlink r:id="rId43" w:history="1">
        <w:r w:rsidRPr="005460A3">
          <w:rPr>
            <w:rStyle w:val="affb"/>
            <w:rFonts w:cs="Times New Roman"/>
            <w:color w:val="auto"/>
            <w:szCs w:val="24"/>
            <w:u w:val="none"/>
            <w:shd w:val="clear" w:color="auto" w:fill="FFFFFF"/>
            <w:lang w:val="en-US"/>
          </w:rPr>
          <w:t>Herrera D</w:t>
        </w:r>
      </w:hyperlink>
      <w:r w:rsidRPr="005460A3">
        <w:rPr>
          <w:rFonts w:cs="Times New Roman"/>
          <w:szCs w:val="24"/>
          <w:shd w:val="clear" w:color="auto" w:fill="FFFFFF"/>
          <w:lang w:val="en-US"/>
        </w:rPr>
        <w:t>.</w:t>
      </w:r>
      <w:r w:rsidRPr="005460A3">
        <w:rPr>
          <w:rFonts w:cs="Times New Roman"/>
          <w:szCs w:val="24"/>
          <w:lang w:val="en-US"/>
        </w:rPr>
        <w:t xml:space="preserve"> Antiplaque and antigingivitis toothpastes.</w:t>
      </w:r>
      <w:r w:rsidRPr="005460A3">
        <w:rPr>
          <w:rFonts w:cs="Times New Roman"/>
          <w:szCs w:val="24"/>
          <w:shd w:val="clear" w:color="auto" w:fill="FFFFFF"/>
          <w:lang w:val="en-US"/>
        </w:rPr>
        <w:t xml:space="preserve"> </w:t>
      </w:r>
      <w:hyperlink r:id="rId44" w:tooltip="Monographs in oral science." w:history="1">
        <w:r w:rsidRPr="005460A3">
          <w:rPr>
            <w:rStyle w:val="affb"/>
            <w:rFonts w:cs="Times New Roman"/>
            <w:color w:val="auto"/>
            <w:szCs w:val="24"/>
            <w:u w:val="none"/>
            <w:shd w:val="clear" w:color="auto" w:fill="FFFFFF"/>
            <w:lang w:val="en-US"/>
          </w:rPr>
          <w:t>Monogr Oral Sci.</w:t>
        </w:r>
      </w:hyperlink>
      <w:r w:rsidRPr="005460A3">
        <w:rPr>
          <w:rFonts w:cs="Times New Roman"/>
          <w:szCs w:val="24"/>
          <w:shd w:val="clear" w:color="auto" w:fill="FFFFFF"/>
          <w:lang w:val="en-US"/>
        </w:rPr>
        <w:t> 2013;23:27-44. doi: 10.1159/000350465. </w:t>
      </w:r>
    </w:p>
    <w:p w14:paraId="6270CD95" w14:textId="77777777" w:rsidR="00112975" w:rsidRPr="005460A3" w:rsidRDefault="00E06BF3" w:rsidP="005460A3">
      <w:pPr>
        <w:pStyle w:val="1"/>
        <w:numPr>
          <w:ilvl w:val="0"/>
          <w:numId w:val="22"/>
        </w:numPr>
        <w:spacing w:before="0"/>
        <w:rPr>
          <w:rFonts w:cs="Times New Roman"/>
          <w:szCs w:val="24"/>
          <w:lang w:val="en-US" w:eastAsia="ru-RU"/>
        </w:rPr>
      </w:pPr>
      <w:r w:rsidRPr="005460A3">
        <w:rPr>
          <w:rFonts w:cs="Times New Roman"/>
          <w:szCs w:val="24"/>
          <w:shd w:val="clear" w:color="auto" w:fill="FFFFFF"/>
          <w:lang w:val="en-US"/>
        </w:rPr>
        <w:t>Chesterman J., Beaumont J., Kellett M, Durey K</w:t>
      </w:r>
      <w:r w:rsidRPr="005460A3">
        <w:rPr>
          <w:rFonts w:cs="Times New Roman"/>
          <w:bCs/>
          <w:szCs w:val="24"/>
          <w:lang w:val="en-US"/>
        </w:rPr>
        <w:t xml:space="preserve">. </w:t>
      </w:r>
      <w:hyperlink r:id="rId45" w:history="1">
        <w:r w:rsidRPr="005460A3">
          <w:rPr>
            <w:rStyle w:val="affb"/>
            <w:rFonts w:cs="Times New Roman"/>
            <w:bCs/>
            <w:color w:val="auto"/>
            <w:szCs w:val="24"/>
            <w:u w:val="none"/>
            <w:lang w:val="en-US"/>
          </w:rPr>
          <w:t>Gingival overgrowth: Part 2: management strategies</w:t>
        </w:r>
      </w:hyperlink>
      <w:r w:rsidRPr="005460A3">
        <w:rPr>
          <w:rFonts w:cs="Times New Roman"/>
          <w:bCs/>
          <w:szCs w:val="24"/>
          <w:lang w:val="en-US"/>
        </w:rPr>
        <w:t>.</w:t>
      </w:r>
      <w:r w:rsidRPr="005460A3">
        <w:rPr>
          <w:rFonts w:cs="Times New Roman"/>
          <w:szCs w:val="24"/>
          <w:shd w:val="clear" w:color="auto" w:fill="FFFFFF"/>
          <w:lang w:val="en-US"/>
        </w:rPr>
        <w:t xml:space="preserve"> British dental journal, 2017; </w:t>
      </w:r>
      <w:r w:rsidRPr="005460A3">
        <w:rPr>
          <w:rFonts w:cs="Times New Roman"/>
          <w:bCs/>
          <w:spacing w:val="2"/>
          <w:szCs w:val="24"/>
          <w:shd w:val="clear" w:color="auto" w:fill="FFFFFF"/>
          <w:lang w:val="en-US"/>
        </w:rPr>
        <w:t>222</w:t>
      </w:r>
      <w:r w:rsidRPr="005460A3">
        <w:rPr>
          <w:rFonts w:cs="Times New Roman"/>
          <w:spacing w:val="2"/>
          <w:szCs w:val="24"/>
          <w:shd w:val="clear" w:color="auto" w:fill="FFFFFF"/>
          <w:lang w:val="en-US"/>
        </w:rPr>
        <w:t>: 159-165.</w:t>
      </w:r>
      <w:r w:rsidRPr="005460A3">
        <w:rPr>
          <w:rFonts w:cs="Times New Roman"/>
          <w:szCs w:val="24"/>
          <w:lang w:val="en-US"/>
        </w:rPr>
        <w:t xml:space="preserve"> </w:t>
      </w:r>
      <w:hyperlink r:id="rId46" w:history="1">
        <w:r w:rsidRPr="005460A3">
          <w:rPr>
            <w:rStyle w:val="affb"/>
            <w:rFonts w:cs="Times New Roman"/>
            <w:color w:val="auto"/>
            <w:spacing w:val="2"/>
            <w:szCs w:val="24"/>
            <w:u w:val="none"/>
            <w:shd w:val="clear" w:color="auto" w:fill="FFFFFF"/>
            <w:lang w:val="en-US"/>
          </w:rPr>
          <w:t>https://doi.org/10.1038/sj.bdj.2017.111</w:t>
        </w:r>
      </w:hyperlink>
    </w:p>
    <w:p w14:paraId="1C8BA612" w14:textId="77777777" w:rsidR="000414F6" w:rsidRPr="00DC52AE" w:rsidRDefault="00CB71DA" w:rsidP="005460A3">
      <w:pPr>
        <w:pStyle w:val="afd"/>
        <w:numPr>
          <w:ilvl w:val="0"/>
          <w:numId w:val="47"/>
        </w:numPr>
        <w:rPr>
          <w:rFonts w:cs="Times New Roman"/>
          <w:szCs w:val="24"/>
          <w:lang w:val="en-US"/>
        </w:rPr>
      </w:pPr>
      <w:r w:rsidRPr="005460A3">
        <w:rPr>
          <w:rFonts w:cs="Times New Roman"/>
          <w:szCs w:val="24"/>
          <w:lang w:val="en-US"/>
        </w:rPr>
        <w:br w:type="page"/>
      </w:r>
      <w:bookmarkStart w:id="46" w:name="__RefHeading___doc_a1"/>
      <w:bookmarkStart w:id="47" w:name="_Toc531609342"/>
      <w:r>
        <w:lastRenderedPageBreak/>
        <w:t>Приложение А1. Состав рабочей группы</w:t>
      </w:r>
      <w:bookmarkEnd w:id="46"/>
      <w:bookmarkEnd w:id="47"/>
    </w:p>
    <w:p w14:paraId="690885B8" w14:textId="77777777" w:rsidR="00AF3168" w:rsidRDefault="00AF3168" w:rsidP="00AF3168">
      <w:r>
        <w:t>1.</w:t>
      </w:r>
      <w:r>
        <w:tab/>
      </w:r>
      <w:r w:rsidR="00EA117A">
        <w:t>д.м.н., проф. Петрова Т.Г</w:t>
      </w:r>
    </w:p>
    <w:p w14:paraId="06FED49D" w14:textId="77777777" w:rsidR="00AF3168" w:rsidRDefault="00AF3168" w:rsidP="00AF3168">
      <w:r>
        <w:t>2.</w:t>
      </w:r>
      <w:r>
        <w:tab/>
      </w:r>
      <w:r w:rsidR="00EA117A">
        <w:t>д.м.н., проф. Атрушкевич В.Г.</w:t>
      </w:r>
    </w:p>
    <w:p w14:paraId="792F4CAB" w14:textId="6C0076AB" w:rsidR="00AF3168" w:rsidRDefault="00AF3168" w:rsidP="00AF3168">
      <w:r>
        <w:t>3.</w:t>
      </w:r>
      <w:r>
        <w:tab/>
      </w:r>
      <w:r w:rsidR="00594504">
        <w:t>к.м.н., доц Слажнева Е.С</w:t>
      </w:r>
    </w:p>
    <w:p w14:paraId="6812769C" w14:textId="77777777" w:rsidR="00594504" w:rsidRDefault="00594504" w:rsidP="00AF3168"/>
    <w:p w14:paraId="269D40D2" w14:textId="6ABCCD07" w:rsidR="00B104EF" w:rsidRPr="00594504" w:rsidRDefault="00B104EF" w:rsidP="00AF3168">
      <w:r w:rsidRPr="00594504">
        <w:t xml:space="preserve">Конфликт интересов: </w:t>
      </w:r>
    </w:p>
    <w:p w14:paraId="3EF2776E" w14:textId="224DA2DB" w:rsidR="0025228A" w:rsidRPr="00594504" w:rsidRDefault="00594504" w:rsidP="00AF3168">
      <w:r w:rsidRPr="00594504">
        <w:t>Разработчики отрицают наличие конфликта интересов</w:t>
      </w:r>
    </w:p>
    <w:p w14:paraId="76DC7D8A" w14:textId="77777777" w:rsidR="000414F6" w:rsidRDefault="00CB71DA" w:rsidP="00172112">
      <w:pPr>
        <w:pStyle w:val="CustomContentNormal"/>
      </w:pPr>
      <w:r>
        <w:br w:type="page"/>
      </w:r>
      <w:bookmarkStart w:id="48" w:name="__RefHeading___doc_a2"/>
      <w:bookmarkStart w:id="49" w:name="_Toc531609343"/>
      <w:r>
        <w:lastRenderedPageBreak/>
        <w:t>Приложение А2. Методология разработки клинических рекомендаций</w:t>
      </w:r>
      <w:bookmarkEnd w:id="48"/>
      <w:bookmarkEnd w:id="49"/>
    </w:p>
    <w:p w14:paraId="53E0FAE4" w14:textId="77777777" w:rsidR="00275A41" w:rsidRDefault="00CB71DA" w:rsidP="00F756F0">
      <w:pPr>
        <w:pStyle w:val="aff7"/>
        <w:divId w:val="1333020968"/>
      </w:pPr>
      <w:r>
        <w:rPr>
          <w:rStyle w:val="aff9"/>
          <w:u w:val="single"/>
        </w:rPr>
        <w:t>Целевая аудитория данных клинических рекомендаций:</w:t>
      </w:r>
    </w:p>
    <w:p w14:paraId="7905DB76" w14:textId="77777777" w:rsidR="00D43F20" w:rsidRDefault="00D43F20" w:rsidP="00F756F0">
      <w:pPr>
        <w:pStyle w:val="aff7"/>
        <w:divId w:val="1333020968"/>
      </w:pPr>
    </w:p>
    <w:p w14:paraId="70C12783" w14:textId="77777777" w:rsidR="00275A41" w:rsidRDefault="00CB71DA" w:rsidP="00F756F0">
      <w:pPr>
        <w:pStyle w:val="aff7"/>
        <w:divId w:val="1333020968"/>
        <w:rPr>
          <w:rStyle w:val="aff9"/>
        </w:rPr>
      </w:pPr>
      <w:r>
        <w:rPr>
          <w:rStyle w:val="aff9"/>
        </w:rPr>
        <w:t>Таблица П1 – Уровни достоверности доказательств</w:t>
      </w:r>
    </w:p>
    <w:p w14:paraId="3D15D14A" w14:textId="77777777" w:rsidR="00D43F20" w:rsidRPr="004B3882" w:rsidRDefault="00D43F20" w:rsidP="00D43F20">
      <w:pPr>
        <w:spacing w:line="240" w:lineRule="auto"/>
        <w:jc w:val="center"/>
        <w:divId w:val="1333020968"/>
        <w:rPr>
          <w:sz w:val="20"/>
          <w:szCs w:val="20"/>
        </w:rPr>
      </w:pPr>
      <w:r w:rsidRPr="004B3882">
        <w:rPr>
          <w:sz w:val="20"/>
          <w:szCs w:val="20"/>
        </w:rPr>
        <w:t>Шкала оценки уровней достоверности доказательств (УДД) для диагностических вмешательств</w:t>
      </w:r>
    </w:p>
    <w:tbl>
      <w:tblPr>
        <w:tblStyle w:val="7"/>
        <w:tblW w:w="5000" w:type="pct"/>
        <w:tblLook w:val="04A0" w:firstRow="1" w:lastRow="0" w:firstColumn="1" w:lastColumn="0" w:noHBand="0" w:noVBand="1"/>
      </w:tblPr>
      <w:tblGrid>
        <w:gridCol w:w="1101"/>
        <w:gridCol w:w="8470"/>
      </w:tblGrid>
      <w:tr w:rsidR="00D43F20" w:rsidRPr="004B3882" w14:paraId="131309A0" w14:textId="77777777" w:rsidTr="00091DDB">
        <w:trPr>
          <w:divId w:val="1333020968"/>
          <w:trHeight w:val="58"/>
          <w:tblHeader/>
        </w:trPr>
        <w:tc>
          <w:tcPr>
            <w:tcW w:w="575" w:type="pct"/>
          </w:tcPr>
          <w:p w14:paraId="090AD1BD" w14:textId="77777777" w:rsidR="00D43F20" w:rsidRPr="004B3882" w:rsidRDefault="00D43F20" w:rsidP="00091DDB">
            <w:pPr>
              <w:spacing w:line="240" w:lineRule="auto"/>
              <w:ind w:firstLine="0"/>
              <w:jc w:val="center"/>
              <w:rPr>
                <w:rFonts w:eastAsia="Times New Roman" w:cs="Times New Roman"/>
                <w:color w:val="000000"/>
                <w:sz w:val="20"/>
                <w:szCs w:val="20"/>
                <w:lang w:eastAsia="ru-RU"/>
              </w:rPr>
            </w:pPr>
            <w:r w:rsidRPr="004B3882">
              <w:rPr>
                <w:rFonts w:eastAsia="Times New Roman" w:cs="Times New Roman"/>
                <w:color w:val="000000"/>
                <w:sz w:val="20"/>
                <w:szCs w:val="20"/>
                <w:lang w:eastAsia="ru-RU"/>
              </w:rPr>
              <w:t>УДД</w:t>
            </w:r>
          </w:p>
        </w:tc>
        <w:tc>
          <w:tcPr>
            <w:tcW w:w="4425" w:type="pct"/>
          </w:tcPr>
          <w:p w14:paraId="7F1CE891" w14:textId="77777777" w:rsidR="00D43F20" w:rsidRPr="004B3882" w:rsidRDefault="00D43F20" w:rsidP="004B57E7">
            <w:pPr>
              <w:spacing w:line="240" w:lineRule="auto"/>
              <w:jc w:val="center"/>
              <w:rPr>
                <w:rFonts w:eastAsia="Times New Roman" w:cs="Times New Roman"/>
                <w:color w:val="000000"/>
                <w:sz w:val="20"/>
                <w:szCs w:val="20"/>
                <w:lang w:eastAsia="ru-RU"/>
              </w:rPr>
            </w:pPr>
            <w:r w:rsidRPr="004B3882">
              <w:rPr>
                <w:rFonts w:eastAsia="Times New Roman" w:cs="Times New Roman"/>
                <w:color w:val="000000"/>
                <w:sz w:val="20"/>
                <w:szCs w:val="20"/>
                <w:lang w:eastAsia="ru-RU"/>
              </w:rPr>
              <w:t>Расшифровка</w:t>
            </w:r>
          </w:p>
        </w:tc>
      </w:tr>
      <w:tr w:rsidR="00D43F20" w:rsidRPr="004B3882" w14:paraId="1259AE23" w14:textId="77777777" w:rsidTr="00091DDB">
        <w:trPr>
          <w:divId w:val="1333020968"/>
        </w:trPr>
        <w:tc>
          <w:tcPr>
            <w:tcW w:w="575" w:type="pct"/>
          </w:tcPr>
          <w:p w14:paraId="5C64F7D8" w14:textId="77777777" w:rsidR="00D43F20" w:rsidRPr="004B3882" w:rsidRDefault="00D43F20" w:rsidP="00091DDB">
            <w:pPr>
              <w:spacing w:line="240" w:lineRule="auto"/>
              <w:jc w:val="left"/>
              <w:rPr>
                <w:rFonts w:eastAsia="Times New Roman" w:cs="Times New Roman"/>
                <w:color w:val="000000"/>
                <w:sz w:val="20"/>
                <w:szCs w:val="20"/>
                <w:lang w:eastAsia="ru-RU"/>
              </w:rPr>
            </w:pPr>
            <w:r w:rsidRPr="004B3882">
              <w:rPr>
                <w:rFonts w:eastAsia="Times New Roman" w:cs="Times New Roman"/>
                <w:color w:val="000000"/>
                <w:sz w:val="20"/>
                <w:szCs w:val="20"/>
                <w:lang w:eastAsia="ru-RU"/>
              </w:rPr>
              <w:t>1</w:t>
            </w:r>
            <w:r w:rsidR="00091DDB">
              <w:rPr>
                <w:rFonts w:eastAsia="Times New Roman" w:cs="Times New Roman"/>
                <w:color w:val="000000"/>
                <w:sz w:val="20"/>
                <w:szCs w:val="20"/>
                <w:lang w:eastAsia="ru-RU"/>
              </w:rPr>
              <w:t>.</w:t>
            </w:r>
          </w:p>
        </w:tc>
        <w:tc>
          <w:tcPr>
            <w:tcW w:w="4425" w:type="pct"/>
          </w:tcPr>
          <w:p w14:paraId="28850691" w14:textId="77777777" w:rsidR="00D43F20" w:rsidRPr="004B3882" w:rsidRDefault="00D43F20" w:rsidP="004B57E7">
            <w:pPr>
              <w:spacing w:line="240" w:lineRule="auto"/>
              <w:rPr>
                <w:rFonts w:eastAsia="Times New Roman" w:cs="Times New Roman"/>
                <w:color w:val="000000"/>
                <w:sz w:val="20"/>
                <w:szCs w:val="20"/>
                <w:lang w:eastAsia="ru-RU"/>
              </w:rPr>
            </w:pPr>
            <w:r w:rsidRPr="004B3882">
              <w:rPr>
                <w:rFonts w:eastAsia="Times New Roman" w:cs="Times New Roman"/>
                <w:color w:val="000000"/>
                <w:sz w:val="20"/>
                <w:szCs w:val="20"/>
                <w:lang w:eastAsia="ru-RU"/>
              </w:rPr>
              <w:t>Наиболее достоверные доказательства: систематические обзоры исследований с контролем референсным методом</w:t>
            </w:r>
          </w:p>
        </w:tc>
      </w:tr>
      <w:tr w:rsidR="00D43F20" w:rsidRPr="004B3882" w14:paraId="539BF106" w14:textId="77777777" w:rsidTr="00091DDB">
        <w:trPr>
          <w:divId w:val="1333020968"/>
        </w:trPr>
        <w:tc>
          <w:tcPr>
            <w:tcW w:w="575" w:type="pct"/>
          </w:tcPr>
          <w:p w14:paraId="157A36CE" w14:textId="77777777" w:rsidR="00D43F20" w:rsidRPr="004B3882" w:rsidRDefault="00D43F20" w:rsidP="00091DDB">
            <w:pPr>
              <w:spacing w:line="240" w:lineRule="auto"/>
              <w:jc w:val="left"/>
              <w:rPr>
                <w:rFonts w:eastAsia="Times New Roman" w:cs="Times New Roman"/>
                <w:color w:val="000000"/>
                <w:sz w:val="20"/>
                <w:szCs w:val="20"/>
                <w:lang w:eastAsia="ru-RU"/>
              </w:rPr>
            </w:pPr>
            <w:r w:rsidRPr="004B3882">
              <w:rPr>
                <w:rFonts w:eastAsia="Times New Roman" w:cs="Times New Roman"/>
                <w:color w:val="000000"/>
                <w:sz w:val="20"/>
                <w:szCs w:val="20"/>
                <w:lang w:eastAsia="ru-RU"/>
              </w:rPr>
              <w:t>2</w:t>
            </w:r>
            <w:r>
              <w:rPr>
                <w:rFonts w:eastAsia="Times New Roman" w:cs="Times New Roman"/>
                <w:color w:val="000000"/>
                <w:sz w:val="20"/>
                <w:szCs w:val="20"/>
                <w:lang w:eastAsia="ru-RU"/>
              </w:rPr>
              <w:t>.</w:t>
            </w:r>
          </w:p>
        </w:tc>
        <w:tc>
          <w:tcPr>
            <w:tcW w:w="4425" w:type="pct"/>
          </w:tcPr>
          <w:p w14:paraId="0C953842" w14:textId="77777777" w:rsidR="00D43F20" w:rsidRPr="004B3882" w:rsidRDefault="00D43F20" w:rsidP="004B57E7">
            <w:pPr>
              <w:spacing w:line="240" w:lineRule="auto"/>
              <w:rPr>
                <w:rFonts w:eastAsia="Times New Roman" w:cs="Times New Roman"/>
                <w:color w:val="000000"/>
                <w:sz w:val="20"/>
                <w:szCs w:val="20"/>
                <w:lang w:eastAsia="ru-RU"/>
              </w:rPr>
            </w:pPr>
            <w:r w:rsidRPr="004B3882">
              <w:rPr>
                <w:rFonts w:eastAsia="Times New Roman" w:cs="Times New Roman"/>
                <w:color w:val="000000"/>
                <w:sz w:val="20"/>
                <w:szCs w:val="20"/>
                <w:lang w:eastAsia="ru-RU"/>
              </w:rPr>
              <w:t>Отдельные исследования с контролем референсным методом</w:t>
            </w:r>
          </w:p>
        </w:tc>
      </w:tr>
      <w:tr w:rsidR="00D43F20" w:rsidRPr="004B3882" w14:paraId="5D2A1D1F" w14:textId="77777777" w:rsidTr="00091DDB">
        <w:trPr>
          <w:divId w:val="1333020968"/>
        </w:trPr>
        <w:tc>
          <w:tcPr>
            <w:tcW w:w="575" w:type="pct"/>
          </w:tcPr>
          <w:p w14:paraId="207A6419" w14:textId="77777777" w:rsidR="00D43F20" w:rsidRPr="004B3882" w:rsidRDefault="00D43F20" w:rsidP="00091DDB">
            <w:pPr>
              <w:spacing w:line="240" w:lineRule="auto"/>
              <w:jc w:val="left"/>
              <w:rPr>
                <w:rFonts w:eastAsia="Times New Roman" w:cs="Times New Roman"/>
                <w:color w:val="000000"/>
                <w:sz w:val="20"/>
                <w:szCs w:val="20"/>
                <w:lang w:eastAsia="ru-RU"/>
              </w:rPr>
            </w:pPr>
            <w:r w:rsidRPr="004B3882">
              <w:rPr>
                <w:rFonts w:eastAsia="Times New Roman" w:cs="Times New Roman"/>
                <w:color w:val="000000"/>
                <w:sz w:val="20"/>
                <w:szCs w:val="20"/>
                <w:lang w:eastAsia="ru-RU"/>
              </w:rPr>
              <w:t>3</w:t>
            </w:r>
            <w:r>
              <w:rPr>
                <w:rFonts w:eastAsia="Times New Roman" w:cs="Times New Roman"/>
                <w:color w:val="000000"/>
                <w:sz w:val="20"/>
                <w:szCs w:val="20"/>
                <w:lang w:eastAsia="ru-RU"/>
              </w:rPr>
              <w:t>.</w:t>
            </w:r>
          </w:p>
        </w:tc>
        <w:tc>
          <w:tcPr>
            <w:tcW w:w="4425" w:type="pct"/>
          </w:tcPr>
          <w:p w14:paraId="125EE2A9" w14:textId="77777777" w:rsidR="00D43F20" w:rsidRPr="004B3882" w:rsidRDefault="00D43F20" w:rsidP="004B57E7">
            <w:pPr>
              <w:spacing w:line="240" w:lineRule="auto"/>
              <w:rPr>
                <w:rFonts w:eastAsia="Times New Roman" w:cs="Times New Roman"/>
                <w:color w:val="000000"/>
                <w:sz w:val="20"/>
                <w:szCs w:val="20"/>
                <w:lang w:eastAsia="ru-RU"/>
              </w:rPr>
            </w:pPr>
            <w:r w:rsidRPr="004B3882">
              <w:rPr>
                <w:rFonts w:eastAsia="Times New Roman" w:cs="Times New Roman"/>
                <w:color w:val="000000"/>
                <w:sz w:val="20"/>
                <w:szCs w:val="20"/>
                <w:lang w:eastAsia="ru-RU"/>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p>
        </w:tc>
      </w:tr>
      <w:tr w:rsidR="00D43F20" w:rsidRPr="004B3882" w14:paraId="78936DD0" w14:textId="77777777" w:rsidTr="00091DDB">
        <w:trPr>
          <w:divId w:val="1333020968"/>
        </w:trPr>
        <w:tc>
          <w:tcPr>
            <w:tcW w:w="575" w:type="pct"/>
          </w:tcPr>
          <w:p w14:paraId="33AC2327" w14:textId="77777777" w:rsidR="00D43F20" w:rsidRPr="004B3882" w:rsidRDefault="00D43F20" w:rsidP="00091DDB">
            <w:pPr>
              <w:spacing w:line="240" w:lineRule="auto"/>
              <w:jc w:val="left"/>
              <w:rPr>
                <w:rFonts w:eastAsia="Times New Roman" w:cs="Times New Roman"/>
                <w:color w:val="000000"/>
                <w:sz w:val="20"/>
                <w:szCs w:val="20"/>
                <w:lang w:eastAsia="ru-RU"/>
              </w:rPr>
            </w:pPr>
            <w:r w:rsidRPr="004B3882">
              <w:rPr>
                <w:rFonts w:eastAsia="Times New Roman" w:cs="Times New Roman"/>
                <w:color w:val="000000"/>
                <w:sz w:val="20"/>
                <w:szCs w:val="20"/>
                <w:lang w:eastAsia="ru-RU"/>
              </w:rPr>
              <w:t>4</w:t>
            </w:r>
            <w:r>
              <w:rPr>
                <w:rFonts w:eastAsia="Times New Roman" w:cs="Times New Roman"/>
                <w:color w:val="000000"/>
                <w:sz w:val="20"/>
                <w:szCs w:val="20"/>
                <w:lang w:eastAsia="ru-RU"/>
              </w:rPr>
              <w:t>.</w:t>
            </w:r>
          </w:p>
        </w:tc>
        <w:tc>
          <w:tcPr>
            <w:tcW w:w="4425" w:type="pct"/>
          </w:tcPr>
          <w:p w14:paraId="6DCD506E" w14:textId="77777777" w:rsidR="00D43F20" w:rsidRPr="004B3882" w:rsidRDefault="00D43F20" w:rsidP="004B57E7">
            <w:pPr>
              <w:spacing w:line="240" w:lineRule="auto"/>
              <w:rPr>
                <w:rFonts w:eastAsia="Times New Roman" w:cs="Times New Roman"/>
                <w:color w:val="000000"/>
                <w:sz w:val="20"/>
                <w:szCs w:val="20"/>
                <w:lang w:eastAsia="ru-RU"/>
              </w:rPr>
            </w:pPr>
            <w:r w:rsidRPr="004B3882">
              <w:rPr>
                <w:rFonts w:eastAsia="Times New Roman" w:cs="Times New Roman"/>
                <w:color w:val="000000"/>
                <w:sz w:val="20"/>
                <w:szCs w:val="20"/>
                <w:lang w:eastAsia="ru-RU"/>
              </w:rPr>
              <w:t>Несравнительные исследования, описание клинического случая</w:t>
            </w:r>
          </w:p>
        </w:tc>
      </w:tr>
      <w:tr w:rsidR="00D43F20" w:rsidRPr="004B3882" w14:paraId="1A0299F4" w14:textId="77777777" w:rsidTr="00091DDB">
        <w:trPr>
          <w:divId w:val="1333020968"/>
        </w:trPr>
        <w:tc>
          <w:tcPr>
            <w:tcW w:w="575" w:type="pct"/>
          </w:tcPr>
          <w:p w14:paraId="4AE8CD75" w14:textId="77777777" w:rsidR="00D43F20" w:rsidRPr="004B3882" w:rsidRDefault="00D43F20" w:rsidP="00091DDB">
            <w:pPr>
              <w:spacing w:line="240" w:lineRule="auto"/>
              <w:jc w:val="left"/>
              <w:rPr>
                <w:rFonts w:eastAsia="Times New Roman" w:cs="Times New Roman"/>
                <w:color w:val="000000"/>
                <w:sz w:val="20"/>
                <w:szCs w:val="20"/>
                <w:lang w:eastAsia="ru-RU"/>
              </w:rPr>
            </w:pPr>
            <w:r w:rsidRPr="004B3882">
              <w:rPr>
                <w:rFonts w:eastAsia="Times New Roman" w:cs="Times New Roman"/>
                <w:color w:val="000000"/>
                <w:sz w:val="20"/>
                <w:szCs w:val="20"/>
                <w:lang w:eastAsia="ru-RU"/>
              </w:rPr>
              <w:t>5</w:t>
            </w:r>
            <w:r>
              <w:rPr>
                <w:rFonts w:eastAsia="Times New Roman" w:cs="Times New Roman"/>
                <w:color w:val="000000"/>
                <w:sz w:val="20"/>
                <w:szCs w:val="20"/>
                <w:lang w:eastAsia="ru-RU"/>
              </w:rPr>
              <w:t>.</w:t>
            </w:r>
          </w:p>
        </w:tc>
        <w:tc>
          <w:tcPr>
            <w:tcW w:w="4425" w:type="pct"/>
          </w:tcPr>
          <w:p w14:paraId="601ED5F2" w14:textId="77777777" w:rsidR="00D43F20" w:rsidRPr="004B3882" w:rsidRDefault="00D43F20" w:rsidP="004B57E7">
            <w:pPr>
              <w:spacing w:line="240" w:lineRule="auto"/>
              <w:rPr>
                <w:rFonts w:eastAsia="Times New Roman" w:cs="Times New Roman"/>
                <w:color w:val="000000"/>
                <w:sz w:val="20"/>
                <w:szCs w:val="20"/>
                <w:lang w:eastAsia="ru-RU"/>
              </w:rPr>
            </w:pPr>
            <w:r w:rsidRPr="004B3882">
              <w:rPr>
                <w:rFonts w:eastAsia="Times New Roman" w:cs="Times New Roman"/>
                <w:color w:val="000000"/>
                <w:sz w:val="20"/>
                <w:szCs w:val="20"/>
                <w:lang w:eastAsia="ru-RU"/>
              </w:rPr>
              <w:t>Наименее достоверные доказательства: имеется лишь обоснование механизма действия или мнение экспертов</w:t>
            </w:r>
          </w:p>
        </w:tc>
      </w:tr>
    </w:tbl>
    <w:p w14:paraId="70D8F4D6" w14:textId="77777777" w:rsidR="00685AD6" w:rsidRDefault="00685AD6" w:rsidP="00D43F20">
      <w:pPr>
        <w:spacing w:line="240" w:lineRule="auto"/>
        <w:jc w:val="center"/>
        <w:divId w:val="1333020968"/>
        <w:rPr>
          <w:sz w:val="20"/>
          <w:szCs w:val="20"/>
        </w:rPr>
      </w:pPr>
    </w:p>
    <w:p w14:paraId="4E35B5B8" w14:textId="77777777" w:rsidR="00D43F20" w:rsidRPr="004B3882" w:rsidRDefault="00D43F20" w:rsidP="00D43F20">
      <w:pPr>
        <w:spacing w:line="240" w:lineRule="auto"/>
        <w:jc w:val="center"/>
        <w:divId w:val="1333020968"/>
        <w:rPr>
          <w:sz w:val="20"/>
          <w:szCs w:val="20"/>
        </w:rPr>
      </w:pPr>
      <w:r w:rsidRPr="004B3882">
        <w:rPr>
          <w:sz w:val="20"/>
          <w:szCs w:val="20"/>
        </w:rPr>
        <w:t>Шкала определения уровней достоверности доказательств (УДД) для лечебных, реабилитационных, профилактических вмешательств</w:t>
      </w:r>
    </w:p>
    <w:tbl>
      <w:tblPr>
        <w:tblStyle w:val="111"/>
        <w:tblW w:w="5000" w:type="pct"/>
        <w:tblLook w:val="04A0" w:firstRow="1" w:lastRow="0" w:firstColumn="1" w:lastColumn="0" w:noHBand="0" w:noVBand="1"/>
      </w:tblPr>
      <w:tblGrid>
        <w:gridCol w:w="1101"/>
        <w:gridCol w:w="8470"/>
      </w:tblGrid>
      <w:tr w:rsidR="00D43F20" w:rsidRPr="004B3882" w14:paraId="17EFE8DF" w14:textId="77777777" w:rsidTr="00091DDB">
        <w:trPr>
          <w:divId w:val="1333020968"/>
        </w:trPr>
        <w:tc>
          <w:tcPr>
            <w:tcW w:w="575" w:type="pct"/>
          </w:tcPr>
          <w:p w14:paraId="7D8936F8" w14:textId="77777777" w:rsidR="00D43F20" w:rsidRPr="004B3882" w:rsidRDefault="00D43F20" w:rsidP="00D43F20">
            <w:pPr>
              <w:spacing w:line="240" w:lineRule="auto"/>
              <w:ind w:firstLine="0"/>
              <w:rPr>
                <w:rFonts w:cs="Times New Roman"/>
                <w:color w:val="000000"/>
                <w:sz w:val="20"/>
                <w:szCs w:val="20"/>
                <w:lang w:eastAsia="ru-RU"/>
              </w:rPr>
            </w:pPr>
            <w:r w:rsidRPr="004B3882">
              <w:rPr>
                <w:rFonts w:cs="Times New Roman"/>
                <w:color w:val="000000"/>
                <w:sz w:val="20"/>
                <w:szCs w:val="20"/>
                <w:lang w:eastAsia="ru-RU"/>
              </w:rPr>
              <w:t>УДД</w:t>
            </w:r>
          </w:p>
        </w:tc>
        <w:tc>
          <w:tcPr>
            <w:tcW w:w="4425" w:type="pct"/>
          </w:tcPr>
          <w:p w14:paraId="140ED436" w14:textId="77777777" w:rsidR="00D43F20" w:rsidRPr="004B3882" w:rsidRDefault="00D43F20" w:rsidP="004B57E7">
            <w:pPr>
              <w:spacing w:line="240" w:lineRule="auto"/>
              <w:jc w:val="center"/>
              <w:rPr>
                <w:rFonts w:cs="Times New Roman"/>
                <w:color w:val="000000"/>
                <w:sz w:val="20"/>
                <w:szCs w:val="20"/>
                <w:lang w:eastAsia="ru-RU"/>
              </w:rPr>
            </w:pPr>
            <w:r w:rsidRPr="004B3882">
              <w:rPr>
                <w:rFonts w:cs="Times New Roman"/>
                <w:color w:val="000000"/>
                <w:sz w:val="20"/>
                <w:szCs w:val="20"/>
                <w:lang w:eastAsia="ru-RU"/>
              </w:rPr>
              <w:t>Расшифровка</w:t>
            </w:r>
          </w:p>
        </w:tc>
      </w:tr>
      <w:tr w:rsidR="00D43F20" w:rsidRPr="004B3882" w14:paraId="66FACCD2" w14:textId="77777777" w:rsidTr="00091DDB">
        <w:trPr>
          <w:divId w:val="1333020968"/>
        </w:trPr>
        <w:tc>
          <w:tcPr>
            <w:tcW w:w="575" w:type="pct"/>
          </w:tcPr>
          <w:p w14:paraId="69C570E6" w14:textId="77777777" w:rsidR="00D43F20" w:rsidRPr="004B3882" w:rsidRDefault="00D43F20" w:rsidP="00091DDB">
            <w:pPr>
              <w:spacing w:line="240" w:lineRule="auto"/>
              <w:rPr>
                <w:rFonts w:cs="Times New Roman"/>
                <w:color w:val="000000"/>
                <w:sz w:val="20"/>
                <w:szCs w:val="20"/>
                <w:lang w:eastAsia="ru-RU"/>
              </w:rPr>
            </w:pPr>
            <w:r w:rsidRPr="004B3882">
              <w:rPr>
                <w:rFonts w:cs="Times New Roman"/>
                <w:color w:val="000000"/>
                <w:sz w:val="20"/>
                <w:szCs w:val="20"/>
                <w:lang w:eastAsia="ru-RU"/>
              </w:rPr>
              <w:t>1</w:t>
            </w:r>
            <w:r>
              <w:rPr>
                <w:rFonts w:cs="Times New Roman"/>
                <w:color w:val="000000"/>
                <w:sz w:val="20"/>
                <w:szCs w:val="20"/>
                <w:lang w:eastAsia="ru-RU"/>
              </w:rPr>
              <w:t>.</w:t>
            </w:r>
          </w:p>
        </w:tc>
        <w:tc>
          <w:tcPr>
            <w:tcW w:w="4425" w:type="pct"/>
          </w:tcPr>
          <w:p w14:paraId="5689291B" w14:textId="77777777" w:rsidR="00D43F20" w:rsidRPr="004B3882" w:rsidRDefault="00D43F20" w:rsidP="00091DDB">
            <w:pPr>
              <w:spacing w:line="240" w:lineRule="auto"/>
              <w:jc w:val="left"/>
              <w:rPr>
                <w:rFonts w:cs="Times New Roman"/>
                <w:color w:val="000000"/>
                <w:sz w:val="20"/>
                <w:szCs w:val="20"/>
                <w:lang w:eastAsia="ru-RU"/>
              </w:rPr>
            </w:pPr>
            <w:r w:rsidRPr="004B3882">
              <w:rPr>
                <w:rFonts w:cs="Times New Roman"/>
                <w:color w:val="000000"/>
                <w:sz w:val="20"/>
                <w:szCs w:val="20"/>
                <w:lang w:eastAsia="ru-RU"/>
              </w:rPr>
              <w:t>Наиболее достоверные доказательства: систематический обзор РКИ с применением мета-анализа</w:t>
            </w:r>
          </w:p>
        </w:tc>
      </w:tr>
      <w:tr w:rsidR="00D43F20" w:rsidRPr="004B3882" w14:paraId="75DBF6B8" w14:textId="77777777" w:rsidTr="00091DDB">
        <w:trPr>
          <w:divId w:val="1333020968"/>
        </w:trPr>
        <w:tc>
          <w:tcPr>
            <w:tcW w:w="575" w:type="pct"/>
          </w:tcPr>
          <w:p w14:paraId="3E90703A" w14:textId="77777777" w:rsidR="00D43F20" w:rsidRPr="004B3882" w:rsidRDefault="00D43F20" w:rsidP="00091DDB">
            <w:pPr>
              <w:spacing w:line="240" w:lineRule="auto"/>
              <w:rPr>
                <w:rFonts w:cs="Times New Roman"/>
                <w:color w:val="000000"/>
                <w:sz w:val="20"/>
                <w:szCs w:val="20"/>
                <w:lang w:val="en-US" w:eastAsia="ru-RU"/>
              </w:rPr>
            </w:pPr>
            <w:r w:rsidRPr="004B3882">
              <w:rPr>
                <w:rFonts w:cs="Times New Roman"/>
                <w:color w:val="000000"/>
                <w:sz w:val="20"/>
                <w:szCs w:val="20"/>
                <w:lang w:eastAsia="ru-RU"/>
              </w:rPr>
              <w:t>2</w:t>
            </w:r>
            <w:r>
              <w:rPr>
                <w:rFonts w:cs="Times New Roman"/>
                <w:color w:val="000000"/>
                <w:sz w:val="20"/>
                <w:szCs w:val="20"/>
                <w:lang w:eastAsia="ru-RU"/>
              </w:rPr>
              <w:t>.</w:t>
            </w:r>
          </w:p>
        </w:tc>
        <w:tc>
          <w:tcPr>
            <w:tcW w:w="4425" w:type="pct"/>
          </w:tcPr>
          <w:p w14:paraId="462E360A" w14:textId="77777777" w:rsidR="00D43F20" w:rsidRPr="004B3882" w:rsidRDefault="00D43F20" w:rsidP="00091DDB">
            <w:pPr>
              <w:spacing w:line="240" w:lineRule="auto"/>
              <w:jc w:val="left"/>
              <w:rPr>
                <w:rFonts w:cs="Times New Roman"/>
                <w:color w:val="000000"/>
                <w:sz w:val="20"/>
                <w:szCs w:val="20"/>
                <w:lang w:eastAsia="ru-RU"/>
              </w:rPr>
            </w:pPr>
            <w:r w:rsidRPr="004B3882">
              <w:rPr>
                <w:rFonts w:cs="Times New Roman"/>
                <w:color w:val="000000"/>
                <w:sz w:val="20"/>
                <w:szCs w:val="20"/>
                <w:lang w:eastAsia="ru-RU"/>
              </w:rPr>
              <w:t>Отдельные РКИ и систематические обзоры исследований любого дизайна (помимо РКИ) с применением мета-анализа</w:t>
            </w:r>
          </w:p>
        </w:tc>
      </w:tr>
      <w:tr w:rsidR="00D43F20" w:rsidRPr="004B3882" w14:paraId="008F76F1" w14:textId="77777777" w:rsidTr="00091DDB">
        <w:trPr>
          <w:divId w:val="1333020968"/>
        </w:trPr>
        <w:tc>
          <w:tcPr>
            <w:tcW w:w="575" w:type="pct"/>
          </w:tcPr>
          <w:p w14:paraId="1294EFED" w14:textId="77777777" w:rsidR="00D43F20" w:rsidRPr="004B3882" w:rsidRDefault="00D43F20" w:rsidP="00091DDB">
            <w:pPr>
              <w:spacing w:line="240" w:lineRule="auto"/>
              <w:rPr>
                <w:rFonts w:cs="Times New Roman"/>
                <w:color w:val="000000"/>
                <w:sz w:val="20"/>
                <w:szCs w:val="20"/>
                <w:lang w:eastAsia="ru-RU"/>
              </w:rPr>
            </w:pPr>
            <w:r w:rsidRPr="004B3882">
              <w:rPr>
                <w:rFonts w:cs="Times New Roman"/>
                <w:color w:val="000000"/>
                <w:sz w:val="20"/>
                <w:szCs w:val="20"/>
                <w:lang w:eastAsia="ru-RU"/>
              </w:rPr>
              <w:t>3</w:t>
            </w:r>
            <w:r>
              <w:rPr>
                <w:rFonts w:cs="Times New Roman"/>
                <w:color w:val="000000"/>
                <w:sz w:val="20"/>
                <w:szCs w:val="20"/>
                <w:lang w:eastAsia="ru-RU"/>
              </w:rPr>
              <w:t>.</w:t>
            </w:r>
          </w:p>
        </w:tc>
        <w:tc>
          <w:tcPr>
            <w:tcW w:w="4425" w:type="pct"/>
          </w:tcPr>
          <w:p w14:paraId="76C50CF8" w14:textId="77777777" w:rsidR="00D43F20" w:rsidRPr="004B3882" w:rsidRDefault="00D43F20" w:rsidP="00091DDB">
            <w:pPr>
              <w:spacing w:line="240" w:lineRule="auto"/>
              <w:jc w:val="left"/>
              <w:rPr>
                <w:rFonts w:cs="Times New Roman"/>
                <w:color w:val="000000"/>
                <w:sz w:val="20"/>
                <w:szCs w:val="20"/>
                <w:lang w:eastAsia="ru-RU"/>
              </w:rPr>
            </w:pPr>
            <w:r w:rsidRPr="004B3882">
              <w:rPr>
                <w:rFonts w:cs="Times New Roman"/>
                <w:color w:val="000000"/>
                <w:sz w:val="20"/>
                <w:szCs w:val="20"/>
                <w:lang w:eastAsia="ru-RU"/>
              </w:rPr>
              <w:t>Нерандомизированные сравнительные исследования, в т.ч. когортные исследования</w:t>
            </w:r>
          </w:p>
        </w:tc>
      </w:tr>
      <w:tr w:rsidR="00D43F20" w:rsidRPr="004B3882" w14:paraId="72FAE0CC" w14:textId="77777777" w:rsidTr="00091DDB">
        <w:trPr>
          <w:divId w:val="1333020968"/>
        </w:trPr>
        <w:tc>
          <w:tcPr>
            <w:tcW w:w="575" w:type="pct"/>
          </w:tcPr>
          <w:p w14:paraId="1AD29DF2" w14:textId="77777777" w:rsidR="00D43F20" w:rsidRPr="004B3882" w:rsidRDefault="00D43F20" w:rsidP="00091DDB">
            <w:pPr>
              <w:spacing w:line="240" w:lineRule="auto"/>
              <w:rPr>
                <w:rFonts w:cs="Times New Roman"/>
                <w:color w:val="000000"/>
                <w:sz w:val="20"/>
                <w:szCs w:val="20"/>
                <w:lang w:eastAsia="ru-RU"/>
              </w:rPr>
            </w:pPr>
            <w:r w:rsidRPr="004B3882">
              <w:rPr>
                <w:rFonts w:cs="Times New Roman"/>
                <w:color w:val="000000"/>
                <w:sz w:val="20"/>
                <w:szCs w:val="20"/>
                <w:lang w:eastAsia="ru-RU"/>
              </w:rPr>
              <w:t>4</w:t>
            </w:r>
            <w:r>
              <w:rPr>
                <w:rFonts w:cs="Times New Roman"/>
                <w:color w:val="000000"/>
                <w:sz w:val="20"/>
                <w:szCs w:val="20"/>
                <w:lang w:eastAsia="ru-RU"/>
              </w:rPr>
              <w:t>.</w:t>
            </w:r>
          </w:p>
        </w:tc>
        <w:tc>
          <w:tcPr>
            <w:tcW w:w="4425" w:type="pct"/>
          </w:tcPr>
          <w:p w14:paraId="1D020EB4" w14:textId="77777777" w:rsidR="00D43F20" w:rsidRPr="004B3882" w:rsidRDefault="00D43F20" w:rsidP="00091DDB">
            <w:pPr>
              <w:spacing w:line="240" w:lineRule="auto"/>
              <w:jc w:val="left"/>
              <w:rPr>
                <w:rFonts w:cs="Times New Roman"/>
                <w:color w:val="000000"/>
                <w:sz w:val="20"/>
                <w:szCs w:val="20"/>
                <w:lang w:eastAsia="ru-RU"/>
              </w:rPr>
            </w:pPr>
            <w:r w:rsidRPr="004B3882">
              <w:rPr>
                <w:rFonts w:cs="Times New Roman"/>
                <w:color w:val="000000"/>
                <w:sz w:val="20"/>
                <w:szCs w:val="20"/>
                <w:lang w:eastAsia="ru-RU"/>
              </w:rPr>
              <w:t>Несравнительные исследования, описание клинического случая или серии случаев, исследование «случай-контроль»</w:t>
            </w:r>
          </w:p>
        </w:tc>
      </w:tr>
      <w:tr w:rsidR="00D43F20" w:rsidRPr="004B3882" w14:paraId="67E312E0" w14:textId="77777777" w:rsidTr="00091DDB">
        <w:trPr>
          <w:divId w:val="1333020968"/>
        </w:trPr>
        <w:tc>
          <w:tcPr>
            <w:tcW w:w="575" w:type="pct"/>
          </w:tcPr>
          <w:p w14:paraId="1D8EECA8" w14:textId="77777777" w:rsidR="00D43F20" w:rsidRPr="004B3882" w:rsidRDefault="00D43F20" w:rsidP="00091DDB">
            <w:pPr>
              <w:spacing w:line="240" w:lineRule="auto"/>
              <w:rPr>
                <w:rFonts w:cs="Times New Roman"/>
                <w:color w:val="000000"/>
                <w:sz w:val="20"/>
                <w:szCs w:val="20"/>
                <w:lang w:eastAsia="ru-RU"/>
              </w:rPr>
            </w:pPr>
            <w:r w:rsidRPr="004B3882">
              <w:rPr>
                <w:rFonts w:cs="Times New Roman"/>
                <w:color w:val="000000"/>
                <w:sz w:val="20"/>
                <w:szCs w:val="20"/>
                <w:lang w:eastAsia="ru-RU"/>
              </w:rPr>
              <w:t>5</w:t>
            </w:r>
            <w:r>
              <w:rPr>
                <w:rFonts w:cs="Times New Roman"/>
                <w:color w:val="000000"/>
                <w:sz w:val="20"/>
                <w:szCs w:val="20"/>
                <w:lang w:eastAsia="ru-RU"/>
              </w:rPr>
              <w:t>.</w:t>
            </w:r>
          </w:p>
        </w:tc>
        <w:tc>
          <w:tcPr>
            <w:tcW w:w="4425" w:type="pct"/>
          </w:tcPr>
          <w:p w14:paraId="0F19B28A" w14:textId="77777777" w:rsidR="00D43F20" w:rsidRPr="004B3882" w:rsidRDefault="00D43F20" w:rsidP="00091DDB">
            <w:pPr>
              <w:spacing w:line="240" w:lineRule="auto"/>
              <w:jc w:val="left"/>
              <w:rPr>
                <w:rFonts w:cs="Times New Roman"/>
                <w:color w:val="000000"/>
                <w:sz w:val="20"/>
                <w:szCs w:val="20"/>
                <w:lang w:eastAsia="ru-RU"/>
              </w:rPr>
            </w:pPr>
            <w:r w:rsidRPr="004B3882">
              <w:rPr>
                <w:rFonts w:cs="Times New Roman"/>
                <w:color w:val="000000"/>
                <w:sz w:val="20"/>
                <w:szCs w:val="20"/>
                <w:lang w:eastAsia="ru-RU"/>
              </w:rPr>
              <w:t>Наименее достоверные доказательства: имеется лишь обоснование механизма действия вмешательства (доклинические исследования) или мнение экспертов</w:t>
            </w:r>
          </w:p>
        </w:tc>
      </w:tr>
    </w:tbl>
    <w:p w14:paraId="0D5804CD" w14:textId="77777777" w:rsidR="00D43F20" w:rsidRPr="004B3882" w:rsidRDefault="00D43F20" w:rsidP="00D43F20">
      <w:pPr>
        <w:autoSpaceDE w:val="0"/>
        <w:autoSpaceDN w:val="0"/>
        <w:adjustRightInd w:val="0"/>
        <w:spacing w:line="240" w:lineRule="auto"/>
        <w:jc w:val="center"/>
        <w:divId w:val="1333020968"/>
        <w:rPr>
          <w:color w:val="000000"/>
          <w:sz w:val="20"/>
          <w:szCs w:val="20"/>
        </w:rPr>
      </w:pPr>
    </w:p>
    <w:p w14:paraId="04BCF5C2" w14:textId="77777777" w:rsidR="00091DDB" w:rsidRDefault="00091DDB" w:rsidP="00091DDB">
      <w:pPr>
        <w:pStyle w:val="aff7"/>
        <w:divId w:val="1333020968"/>
      </w:pPr>
      <w:r>
        <w:rPr>
          <w:rStyle w:val="aff9"/>
        </w:rPr>
        <w:t> Таблица П2 – Уровни убедительности рекомендаций</w:t>
      </w:r>
    </w:p>
    <w:p w14:paraId="602CB950" w14:textId="77777777" w:rsidR="00091DDB" w:rsidRDefault="00091DDB" w:rsidP="00D43F20">
      <w:pPr>
        <w:spacing w:line="240" w:lineRule="auto"/>
        <w:jc w:val="center"/>
        <w:divId w:val="1333020968"/>
        <w:rPr>
          <w:sz w:val="20"/>
          <w:szCs w:val="20"/>
        </w:rPr>
      </w:pPr>
    </w:p>
    <w:p w14:paraId="2ECE27DA" w14:textId="77777777" w:rsidR="00D43F20" w:rsidRPr="004B3882" w:rsidRDefault="00D43F20" w:rsidP="00D43F20">
      <w:pPr>
        <w:spacing w:line="240" w:lineRule="auto"/>
        <w:jc w:val="center"/>
        <w:divId w:val="1333020968"/>
        <w:rPr>
          <w:sz w:val="20"/>
          <w:szCs w:val="20"/>
        </w:rPr>
      </w:pPr>
      <w:r w:rsidRPr="004B3882">
        <w:rPr>
          <w:sz w:val="20"/>
          <w:szCs w:val="20"/>
        </w:rPr>
        <w:t>Шкала определения уровней убедительности рекомендаций (УУР) для диагностических вмешательств</w:t>
      </w:r>
    </w:p>
    <w:tbl>
      <w:tblPr>
        <w:tblStyle w:val="8"/>
        <w:tblW w:w="5000" w:type="pct"/>
        <w:tblLook w:val="04A0" w:firstRow="1" w:lastRow="0" w:firstColumn="1" w:lastColumn="0" w:noHBand="0" w:noVBand="1"/>
      </w:tblPr>
      <w:tblGrid>
        <w:gridCol w:w="1101"/>
        <w:gridCol w:w="8470"/>
      </w:tblGrid>
      <w:tr w:rsidR="00D43F20" w:rsidRPr="004B3882" w14:paraId="2B15CABF" w14:textId="77777777" w:rsidTr="00D43F20">
        <w:trPr>
          <w:divId w:val="1333020968"/>
        </w:trPr>
        <w:tc>
          <w:tcPr>
            <w:tcW w:w="575" w:type="pct"/>
          </w:tcPr>
          <w:p w14:paraId="35DB9E5A" w14:textId="77777777" w:rsidR="00D43F20" w:rsidRPr="004B3882" w:rsidRDefault="00D43F20" w:rsidP="00685AD6">
            <w:pPr>
              <w:spacing w:line="240" w:lineRule="auto"/>
              <w:ind w:firstLine="0"/>
              <w:rPr>
                <w:rFonts w:cs="Times New Roman"/>
                <w:color w:val="000000"/>
                <w:sz w:val="20"/>
                <w:szCs w:val="20"/>
                <w:lang w:eastAsia="ru-RU"/>
              </w:rPr>
            </w:pPr>
            <w:r w:rsidRPr="004B3882">
              <w:rPr>
                <w:rFonts w:cs="Times New Roman"/>
                <w:color w:val="000000"/>
                <w:sz w:val="20"/>
                <w:szCs w:val="20"/>
              </w:rPr>
              <w:br w:type="page"/>
            </w:r>
            <w:r w:rsidRPr="004B3882">
              <w:rPr>
                <w:rFonts w:cs="Times New Roman"/>
                <w:color w:val="000000"/>
                <w:sz w:val="20"/>
                <w:szCs w:val="20"/>
                <w:lang w:eastAsia="ru-RU"/>
              </w:rPr>
              <w:t>УУР</w:t>
            </w:r>
          </w:p>
        </w:tc>
        <w:tc>
          <w:tcPr>
            <w:tcW w:w="4425" w:type="pct"/>
          </w:tcPr>
          <w:p w14:paraId="4556B976" w14:textId="77777777" w:rsidR="00D43F20" w:rsidRPr="004B3882" w:rsidRDefault="00D43F20" w:rsidP="004B57E7">
            <w:pPr>
              <w:spacing w:line="240" w:lineRule="auto"/>
              <w:jc w:val="center"/>
              <w:rPr>
                <w:rFonts w:cs="Times New Roman"/>
                <w:color w:val="000000"/>
                <w:sz w:val="20"/>
                <w:szCs w:val="20"/>
                <w:lang w:eastAsia="ru-RU"/>
              </w:rPr>
            </w:pPr>
            <w:r w:rsidRPr="004B3882">
              <w:rPr>
                <w:rFonts w:cs="Times New Roman"/>
                <w:color w:val="000000"/>
                <w:sz w:val="20"/>
                <w:szCs w:val="20"/>
                <w:lang w:eastAsia="ru-RU"/>
              </w:rPr>
              <w:t>Расшифровка</w:t>
            </w:r>
          </w:p>
        </w:tc>
      </w:tr>
      <w:tr w:rsidR="00D43F20" w:rsidRPr="004B3882" w14:paraId="3FDCDB7E" w14:textId="77777777" w:rsidTr="00D43F20">
        <w:trPr>
          <w:divId w:val="1333020968"/>
          <w:trHeight w:val="612"/>
        </w:trPr>
        <w:tc>
          <w:tcPr>
            <w:tcW w:w="575" w:type="pct"/>
          </w:tcPr>
          <w:p w14:paraId="7E0FC3EB" w14:textId="77777777" w:rsidR="00D43F20" w:rsidRPr="004B3882" w:rsidRDefault="00D43F20" w:rsidP="004B57E7">
            <w:pPr>
              <w:spacing w:line="240" w:lineRule="auto"/>
              <w:jc w:val="center"/>
              <w:rPr>
                <w:rFonts w:eastAsia="Times New Roman" w:cs="Times New Roman"/>
                <w:color w:val="000000"/>
                <w:sz w:val="20"/>
                <w:szCs w:val="20"/>
                <w:lang w:eastAsia="ru-RU"/>
              </w:rPr>
            </w:pPr>
            <w:r w:rsidRPr="004B3882">
              <w:rPr>
                <w:rFonts w:eastAsia="Times New Roman" w:cs="Times New Roman"/>
                <w:color w:val="000000"/>
                <w:sz w:val="20"/>
                <w:szCs w:val="20"/>
                <w:lang w:eastAsia="ru-RU"/>
              </w:rPr>
              <w:t>A</w:t>
            </w:r>
          </w:p>
        </w:tc>
        <w:tc>
          <w:tcPr>
            <w:tcW w:w="4425" w:type="pct"/>
          </w:tcPr>
          <w:p w14:paraId="3DDC19F7" w14:textId="77777777" w:rsidR="00D43F20" w:rsidRPr="004B3882" w:rsidRDefault="00D43F20" w:rsidP="004B57E7">
            <w:pPr>
              <w:spacing w:line="240" w:lineRule="auto"/>
              <w:rPr>
                <w:rFonts w:eastAsia="Times New Roman" w:cs="Times New Roman"/>
                <w:color w:val="000000"/>
                <w:sz w:val="20"/>
                <w:szCs w:val="20"/>
                <w:lang w:eastAsia="ru-RU"/>
              </w:rPr>
            </w:pPr>
            <w:r w:rsidRPr="004B3882">
              <w:rPr>
                <w:rFonts w:eastAsia="Times New Roman" w:cs="Times New Roman"/>
                <w:color w:val="000000"/>
                <w:sz w:val="20"/>
                <w:szCs w:val="20"/>
                <w:lang w:eastAsia="ru-RU"/>
              </w:rPr>
              <w:t xml:space="preserve">Однозначная (сильная) рекомендация (все исследования имеют высокое или удовлетворительное методологическое качеств*, их выводы по интересующим исходам являются согласованными*) </w:t>
            </w:r>
          </w:p>
        </w:tc>
      </w:tr>
      <w:tr w:rsidR="00D43F20" w:rsidRPr="004B3882" w14:paraId="01858A01" w14:textId="77777777" w:rsidTr="00D43F20">
        <w:trPr>
          <w:divId w:val="1333020968"/>
          <w:trHeight w:val="767"/>
        </w:trPr>
        <w:tc>
          <w:tcPr>
            <w:tcW w:w="575" w:type="pct"/>
          </w:tcPr>
          <w:p w14:paraId="16DD448C" w14:textId="77777777" w:rsidR="00D43F20" w:rsidRPr="004B3882" w:rsidRDefault="00D43F20" w:rsidP="004B57E7">
            <w:pPr>
              <w:spacing w:line="240" w:lineRule="auto"/>
              <w:jc w:val="center"/>
              <w:rPr>
                <w:rFonts w:eastAsia="Times New Roman" w:cs="Times New Roman"/>
                <w:color w:val="000000"/>
                <w:sz w:val="20"/>
                <w:szCs w:val="20"/>
                <w:lang w:eastAsia="ru-RU"/>
              </w:rPr>
            </w:pPr>
            <w:r w:rsidRPr="004B3882">
              <w:rPr>
                <w:rFonts w:eastAsia="Times New Roman" w:cs="Times New Roman"/>
                <w:color w:val="000000"/>
                <w:sz w:val="20"/>
                <w:szCs w:val="20"/>
                <w:lang w:eastAsia="ru-RU"/>
              </w:rPr>
              <w:t>B</w:t>
            </w:r>
          </w:p>
        </w:tc>
        <w:tc>
          <w:tcPr>
            <w:tcW w:w="4425" w:type="pct"/>
          </w:tcPr>
          <w:p w14:paraId="419B652F" w14:textId="77777777" w:rsidR="00D43F20" w:rsidRPr="004B3882" w:rsidRDefault="00D43F20" w:rsidP="004B57E7">
            <w:pPr>
              <w:spacing w:line="240" w:lineRule="auto"/>
              <w:rPr>
                <w:rFonts w:eastAsia="Times New Roman" w:cs="Times New Roman"/>
                <w:color w:val="000000"/>
                <w:sz w:val="20"/>
                <w:szCs w:val="20"/>
                <w:lang w:eastAsia="ru-RU"/>
              </w:rPr>
            </w:pPr>
            <w:r w:rsidRPr="004B3882">
              <w:rPr>
                <w:rFonts w:eastAsia="Times New Roman" w:cs="Times New Roman"/>
                <w:color w:val="000000"/>
                <w:sz w:val="20"/>
                <w:szCs w:val="20"/>
                <w:lang w:eastAsia="ru-RU"/>
              </w:rPr>
              <w:t xml:space="preserve">Неоднозначная (условная) рекомендация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D43F20" w:rsidRPr="004B3882" w14:paraId="36603478" w14:textId="77777777" w:rsidTr="00D43F20">
        <w:trPr>
          <w:divId w:val="1333020968"/>
          <w:trHeight w:val="798"/>
        </w:trPr>
        <w:tc>
          <w:tcPr>
            <w:tcW w:w="575" w:type="pct"/>
          </w:tcPr>
          <w:p w14:paraId="7B0BF83D" w14:textId="77777777" w:rsidR="00D43F20" w:rsidRPr="004B3882" w:rsidRDefault="00D43F20" w:rsidP="004B57E7">
            <w:pPr>
              <w:spacing w:line="240" w:lineRule="auto"/>
              <w:jc w:val="center"/>
              <w:rPr>
                <w:rFonts w:eastAsia="Times New Roman" w:cs="Times New Roman"/>
                <w:color w:val="000000"/>
                <w:sz w:val="20"/>
                <w:szCs w:val="20"/>
                <w:lang w:eastAsia="ru-RU"/>
              </w:rPr>
            </w:pPr>
            <w:r w:rsidRPr="004B3882">
              <w:rPr>
                <w:rFonts w:eastAsia="Times New Roman" w:cs="Times New Roman"/>
                <w:color w:val="000000"/>
                <w:sz w:val="20"/>
                <w:szCs w:val="20"/>
                <w:lang w:eastAsia="ru-RU"/>
              </w:rPr>
              <w:t>C</w:t>
            </w:r>
          </w:p>
        </w:tc>
        <w:tc>
          <w:tcPr>
            <w:tcW w:w="4425" w:type="pct"/>
          </w:tcPr>
          <w:p w14:paraId="153F3EFD" w14:textId="77777777" w:rsidR="00D43F20" w:rsidRPr="004B3882" w:rsidRDefault="00D43F20" w:rsidP="004B57E7">
            <w:pPr>
              <w:spacing w:line="240" w:lineRule="auto"/>
              <w:rPr>
                <w:rFonts w:eastAsia="Times New Roman" w:cs="Times New Roman"/>
                <w:color w:val="000000"/>
                <w:sz w:val="20"/>
                <w:szCs w:val="20"/>
                <w:lang w:eastAsia="ru-RU"/>
              </w:rPr>
            </w:pPr>
            <w:r w:rsidRPr="004B3882">
              <w:rPr>
                <w:rFonts w:eastAsia="Times New Roman" w:cs="Times New Roman"/>
                <w:color w:val="000000"/>
                <w:sz w:val="20"/>
                <w:szCs w:val="20"/>
                <w:lang w:eastAsia="ru-RU"/>
              </w:rPr>
              <w:t xml:space="preserve">Низкая (слабая) рекомендация – отсутствие доказательств надлежащего качества (все исследования имеют низкое методологическое качество и их выводы по интересующим исходам не являются согласованными) </w:t>
            </w:r>
          </w:p>
        </w:tc>
      </w:tr>
    </w:tbl>
    <w:p w14:paraId="23C9C127" w14:textId="77777777" w:rsidR="00685AD6" w:rsidRDefault="00685AD6" w:rsidP="00D43F20">
      <w:pPr>
        <w:spacing w:line="240" w:lineRule="auto"/>
        <w:jc w:val="center"/>
        <w:divId w:val="1333020968"/>
        <w:rPr>
          <w:sz w:val="20"/>
          <w:szCs w:val="20"/>
        </w:rPr>
      </w:pPr>
    </w:p>
    <w:p w14:paraId="0E03BBAE" w14:textId="77777777" w:rsidR="00685AD6" w:rsidRDefault="00685AD6" w:rsidP="00D43F20">
      <w:pPr>
        <w:spacing w:line="240" w:lineRule="auto"/>
        <w:jc w:val="center"/>
        <w:divId w:val="1333020968"/>
        <w:rPr>
          <w:sz w:val="20"/>
          <w:szCs w:val="20"/>
        </w:rPr>
      </w:pPr>
    </w:p>
    <w:p w14:paraId="4043B2C4" w14:textId="77777777" w:rsidR="00685AD6" w:rsidRDefault="00685AD6" w:rsidP="00D43F20">
      <w:pPr>
        <w:spacing w:line="240" w:lineRule="auto"/>
        <w:jc w:val="center"/>
        <w:divId w:val="1333020968"/>
        <w:rPr>
          <w:sz w:val="20"/>
          <w:szCs w:val="20"/>
        </w:rPr>
      </w:pPr>
    </w:p>
    <w:p w14:paraId="002DD7A8" w14:textId="77777777" w:rsidR="00D43F20" w:rsidRPr="004B3882" w:rsidRDefault="00D43F20" w:rsidP="00D43F20">
      <w:pPr>
        <w:spacing w:line="240" w:lineRule="auto"/>
        <w:jc w:val="center"/>
        <w:divId w:val="1333020968"/>
        <w:rPr>
          <w:sz w:val="20"/>
          <w:szCs w:val="20"/>
        </w:rPr>
      </w:pPr>
      <w:r w:rsidRPr="004B3882">
        <w:rPr>
          <w:sz w:val="20"/>
          <w:szCs w:val="20"/>
        </w:rPr>
        <w:t>Шкала определения УУР для лечебных, реабилитационных, профилактических, вмешательств</w:t>
      </w:r>
    </w:p>
    <w:tbl>
      <w:tblPr>
        <w:tblStyle w:val="aff8"/>
        <w:tblW w:w="5000" w:type="pct"/>
        <w:tblLook w:val="04A0" w:firstRow="1" w:lastRow="0" w:firstColumn="1" w:lastColumn="0" w:noHBand="0" w:noVBand="1"/>
      </w:tblPr>
      <w:tblGrid>
        <w:gridCol w:w="1101"/>
        <w:gridCol w:w="8470"/>
      </w:tblGrid>
      <w:tr w:rsidR="00D43F20" w:rsidRPr="004B3882" w14:paraId="6134B274" w14:textId="77777777" w:rsidTr="00D43F20">
        <w:trPr>
          <w:divId w:val="1333020968"/>
          <w:trHeight w:val="20"/>
        </w:trPr>
        <w:tc>
          <w:tcPr>
            <w:tcW w:w="575" w:type="pct"/>
            <w:shd w:val="clear" w:color="auto" w:fill="auto"/>
          </w:tcPr>
          <w:p w14:paraId="79B70253" w14:textId="77777777" w:rsidR="00D43F20" w:rsidRPr="004B3882" w:rsidRDefault="00685AD6" w:rsidP="00685AD6">
            <w:pPr>
              <w:spacing w:line="240" w:lineRule="auto"/>
              <w:ind w:firstLine="0"/>
              <w:rPr>
                <w:rFonts w:cs="Times New Roman"/>
                <w:color w:val="000000" w:themeColor="text1"/>
                <w:sz w:val="20"/>
                <w:szCs w:val="20"/>
              </w:rPr>
            </w:pPr>
            <w:r>
              <w:rPr>
                <w:rFonts w:cs="Times New Roman"/>
                <w:color w:val="000000" w:themeColor="text1"/>
                <w:sz w:val="20"/>
                <w:szCs w:val="20"/>
              </w:rPr>
              <w:t>У</w:t>
            </w:r>
            <w:r w:rsidR="00D43F20" w:rsidRPr="004B3882">
              <w:rPr>
                <w:rFonts w:cs="Times New Roman"/>
                <w:color w:val="000000" w:themeColor="text1"/>
                <w:sz w:val="20"/>
                <w:szCs w:val="20"/>
              </w:rPr>
              <w:t>УР</w:t>
            </w:r>
          </w:p>
        </w:tc>
        <w:tc>
          <w:tcPr>
            <w:tcW w:w="4425" w:type="pct"/>
            <w:shd w:val="clear" w:color="auto" w:fill="auto"/>
          </w:tcPr>
          <w:p w14:paraId="7CE11021" w14:textId="77777777" w:rsidR="00D43F20" w:rsidRPr="004B3882" w:rsidRDefault="00D43F20" w:rsidP="004B57E7">
            <w:pPr>
              <w:spacing w:line="240" w:lineRule="auto"/>
              <w:jc w:val="center"/>
              <w:rPr>
                <w:rFonts w:cs="Times New Roman"/>
                <w:color w:val="000000" w:themeColor="text1"/>
                <w:sz w:val="20"/>
                <w:szCs w:val="20"/>
              </w:rPr>
            </w:pPr>
            <w:r w:rsidRPr="004B3882">
              <w:rPr>
                <w:rFonts w:cs="Times New Roman"/>
                <w:color w:val="000000" w:themeColor="text1"/>
                <w:sz w:val="20"/>
                <w:szCs w:val="20"/>
              </w:rPr>
              <w:t>Расшифровка</w:t>
            </w:r>
          </w:p>
        </w:tc>
      </w:tr>
      <w:tr w:rsidR="00D43F20" w:rsidRPr="004B3882" w14:paraId="07FAEDDF" w14:textId="77777777" w:rsidTr="00D43F20">
        <w:trPr>
          <w:divId w:val="1333020968"/>
          <w:trHeight w:val="20"/>
        </w:trPr>
        <w:tc>
          <w:tcPr>
            <w:tcW w:w="575" w:type="pct"/>
            <w:shd w:val="clear" w:color="auto" w:fill="auto"/>
          </w:tcPr>
          <w:p w14:paraId="3DAEFEB5" w14:textId="77777777" w:rsidR="00D43F20" w:rsidRPr="004B3882" w:rsidRDefault="00D43F20" w:rsidP="004B57E7">
            <w:pPr>
              <w:spacing w:line="240" w:lineRule="auto"/>
              <w:jc w:val="center"/>
              <w:rPr>
                <w:rFonts w:cs="Times New Roman"/>
                <w:color w:val="000000" w:themeColor="text1"/>
                <w:sz w:val="20"/>
                <w:szCs w:val="20"/>
              </w:rPr>
            </w:pPr>
            <w:r w:rsidRPr="004B3882">
              <w:rPr>
                <w:rFonts w:cs="Times New Roman"/>
                <w:color w:val="000000" w:themeColor="text1"/>
                <w:sz w:val="20"/>
                <w:szCs w:val="20"/>
                <w:lang w:val="en-US"/>
              </w:rPr>
              <w:t>A</w:t>
            </w:r>
          </w:p>
        </w:tc>
        <w:tc>
          <w:tcPr>
            <w:tcW w:w="4425" w:type="pct"/>
            <w:shd w:val="clear" w:color="auto" w:fill="auto"/>
          </w:tcPr>
          <w:p w14:paraId="7D6E352D" w14:textId="77777777" w:rsidR="00D43F20" w:rsidRPr="004B3882" w:rsidRDefault="00D43F20" w:rsidP="004B57E7">
            <w:pPr>
              <w:spacing w:line="240" w:lineRule="auto"/>
              <w:rPr>
                <w:rFonts w:cs="Times New Roman"/>
                <w:color w:val="000000" w:themeColor="text1"/>
                <w:sz w:val="20"/>
                <w:szCs w:val="20"/>
              </w:rPr>
            </w:pPr>
            <w:r w:rsidRPr="004B3882">
              <w:rPr>
                <w:rFonts w:cs="Times New Roman"/>
                <w:color w:val="000000" w:themeColor="text1"/>
                <w:sz w:val="20"/>
                <w:szCs w:val="20"/>
              </w:rPr>
              <w:t xml:space="preserve">Однозначная (сильная)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D43F20" w:rsidRPr="004B3882" w14:paraId="36DDDB65" w14:textId="77777777" w:rsidTr="00D43F20">
        <w:trPr>
          <w:divId w:val="1333020968"/>
          <w:trHeight w:val="20"/>
        </w:trPr>
        <w:tc>
          <w:tcPr>
            <w:tcW w:w="575" w:type="pct"/>
            <w:shd w:val="clear" w:color="auto" w:fill="auto"/>
          </w:tcPr>
          <w:p w14:paraId="4084347E" w14:textId="77777777" w:rsidR="00D43F20" w:rsidRPr="004B3882" w:rsidRDefault="00D43F20" w:rsidP="004B57E7">
            <w:pPr>
              <w:spacing w:line="240" w:lineRule="auto"/>
              <w:jc w:val="center"/>
              <w:rPr>
                <w:rFonts w:cs="Times New Roman"/>
                <w:color w:val="000000" w:themeColor="text1"/>
                <w:sz w:val="20"/>
                <w:szCs w:val="20"/>
              </w:rPr>
            </w:pPr>
            <w:r w:rsidRPr="004B3882">
              <w:rPr>
                <w:rFonts w:cs="Times New Roman"/>
                <w:color w:val="000000" w:themeColor="text1"/>
                <w:sz w:val="20"/>
                <w:szCs w:val="20"/>
              </w:rPr>
              <w:t>B</w:t>
            </w:r>
          </w:p>
        </w:tc>
        <w:tc>
          <w:tcPr>
            <w:tcW w:w="4425" w:type="pct"/>
            <w:shd w:val="clear" w:color="auto" w:fill="auto"/>
          </w:tcPr>
          <w:p w14:paraId="2ADE8D42" w14:textId="77777777" w:rsidR="00D43F20" w:rsidRPr="004B3882" w:rsidRDefault="00D43F20" w:rsidP="004B57E7">
            <w:pPr>
              <w:spacing w:line="240" w:lineRule="auto"/>
              <w:rPr>
                <w:rFonts w:cs="Times New Roman"/>
                <w:color w:val="000000" w:themeColor="text1"/>
                <w:sz w:val="20"/>
                <w:szCs w:val="20"/>
              </w:rPr>
            </w:pPr>
            <w:r w:rsidRPr="004B3882">
              <w:rPr>
                <w:rFonts w:cs="Times New Roman"/>
                <w:color w:val="000000" w:themeColor="text1"/>
                <w:sz w:val="20"/>
                <w:szCs w:val="20"/>
              </w:rPr>
              <w:t xml:space="preserve">Неоднозначная (условная)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D43F20" w:rsidRPr="004B3882" w14:paraId="547EAB8B" w14:textId="77777777" w:rsidTr="00D43F20">
        <w:trPr>
          <w:divId w:val="1333020968"/>
          <w:trHeight w:val="20"/>
        </w:trPr>
        <w:tc>
          <w:tcPr>
            <w:tcW w:w="575" w:type="pct"/>
            <w:shd w:val="clear" w:color="auto" w:fill="auto"/>
          </w:tcPr>
          <w:p w14:paraId="783670EE" w14:textId="77777777" w:rsidR="00D43F20" w:rsidRPr="004B3882" w:rsidRDefault="00D43F20" w:rsidP="004B57E7">
            <w:pPr>
              <w:spacing w:line="240" w:lineRule="auto"/>
              <w:jc w:val="center"/>
              <w:rPr>
                <w:rFonts w:cs="Times New Roman"/>
                <w:color w:val="000000" w:themeColor="text1"/>
                <w:sz w:val="20"/>
                <w:szCs w:val="20"/>
              </w:rPr>
            </w:pPr>
            <w:r w:rsidRPr="004B3882">
              <w:rPr>
                <w:rFonts w:cs="Times New Roman"/>
                <w:color w:val="000000" w:themeColor="text1"/>
                <w:sz w:val="20"/>
                <w:szCs w:val="20"/>
              </w:rPr>
              <w:t>C</w:t>
            </w:r>
          </w:p>
        </w:tc>
        <w:tc>
          <w:tcPr>
            <w:tcW w:w="4425" w:type="pct"/>
            <w:shd w:val="clear" w:color="auto" w:fill="auto"/>
          </w:tcPr>
          <w:p w14:paraId="5B973FFD" w14:textId="77777777" w:rsidR="00D43F20" w:rsidRPr="004B3882" w:rsidRDefault="00D43F20" w:rsidP="004B57E7">
            <w:pPr>
              <w:spacing w:line="240" w:lineRule="auto"/>
              <w:rPr>
                <w:rFonts w:cs="Times New Roman"/>
                <w:color w:val="000000" w:themeColor="text1"/>
                <w:sz w:val="20"/>
                <w:szCs w:val="20"/>
              </w:rPr>
            </w:pPr>
            <w:r w:rsidRPr="004B3882">
              <w:rPr>
                <w:rFonts w:cs="Times New Roman"/>
                <w:color w:val="000000" w:themeColor="text1"/>
                <w:sz w:val="20"/>
                <w:szCs w:val="20"/>
              </w:rPr>
              <w:t xml:space="preserve">Низкая (слабая) рекомендация – отсутствие доказательств надлежащего качества (все </w:t>
            </w:r>
            <w:r w:rsidRPr="004B3882">
              <w:rPr>
                <w:rFonts w:cs="Times New Roman"/>
                <w:color w:val="000000" w:themeColor="text1"/>
                <w:sz w:val="20"/>
                <w:szCs w:val="20"/>
              </w:rPr>
              <w:lastRenderedPageBreak/>
              <w:t xml:space="preserve">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1A87DD26" w14:textId="77777777" w:rsidR="006446FF" w:rsidRDefault="006446FF" w:rsidP="00091DDB">
      <w:pPr>
        <w:pStyle w:val="afb"/>
        <w:spacing w:beforeAutospacing="0" w:afterAutospacing="0" w:line="360" w:lineRule="auto"/>
        <w:ind w:firstLine="0"/>
        <w:divId w:val="1333020968"/>
        <w:rPr>
          <w:rStyle w:val="aff9"/>
        </w:rPr>
      </w:pPr>
    </w:p>
    <w:p w14:paraId="693BB2A0" w14:textId="77777777" w:rsidR="00275A41" w:rsidRDefault="00CB71DA" w:rsidP="00F756F0">
      <w:pPr>
        <w:pStyle w:val="aff7"/>
        <w:divId w:val="1333020968"/>
        <w:rPr>
          <w:rFonts w:eastAsiaTheme="minorEastAsia"/>
        </w:rPr>
      </w:pPr>
      <w:r>
        <w:rPr>
          <w:rStyle w:val="aff9"/>
        </w:rPr>
        <w:t>Порядок обновления клинических рекомендаций.</w:t>
      </w:r>
    </w:p>
    <w:p w14:paraId="32408A54" w14:textId="77777777"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71078910" w14:textId="77777777" w:rsidR="000414F6" w:rsidRDefault="00CB71DA" w:rsidP="00172112">
      <w:pPr>
        <w:pStyle w:val="CustomContentNormal"/>
        <w:rPr>
          <w:b w:val="0"/>
          <w:sz w:val="20"/>
          <w:szCs w:val="20"/>
        </w:rPr>
      </w:pPr>
      <w:r>
        <w:br w:type="page"/>
      </w:r>
      <w:bookmarkStart w:id="50" w:name="__RefHeading___doc_a3"/>
      <w:bookmarkStart w:id="51" w:name="_Toc531609344"/>
      <w:r>
        <w:lastRenderedPageBreak/>
        <w:t>Приложение А3. Связанные документы</w:t>
      </w:r>
      <w:bookmarkEnd w:id="50"/>
      <w:bookmarkEnd w:id="51"/>
    </w:p>
    <w:p w14:paraId="49220EC4" w14:textId="77777777" w:rsidR="006446FF" w:rsidRDefault="006446FF" w:rsidP="006446FF">
      <w:r>
        <w:t>1.</w:t>
      </w:r>
      <w:r>
        <w:tab/>
      </w:r>
      <w:r w:rsidR="00685AD6">
        <w:t>Статья 37 Федерального закона от 21 ноября 2011г. №323-ФЗ «Об основах охраны здоровья граждан в Российской Федерации».</w:t>
      </w:r>
    </w:p>
    <w:p w14:paraId="3A9D5B08" w14:textId="77777777" w:rsidR="006446FF" w:rsidRDefault="006446FF" w:rsidP="006446FF">
      <w:r>
        <w:t>2.</w:t>
      </w:r>
      <w:r>
        <w:tab/>
      </w:r>
      <w:r w:rsidR="00685AD6">
        <w:t>Приказ Минздрава России от 7 июля 2015г. №422ан «Об утверждении критериев оценки качества медицинской помощи».</w:t>
      </w:r>
    </w:p>
    <w:p w14:paraId="1AE9EA05" w14:textId="1C2E84C6" w:rsidR="00594504" w:rsidRDefault="00CB71DA" w:rsidP="00594504">
      <w:pPr>
        <w:pStyle w:val="CustomContentNormal"/>
      </w:pPr>
      <w:r>
        <w:br w:type="page"/>
      </w:r>
      <w:bookmarkStart w:id="52" w:name="__RefHeading___doc_v"/>
      <w:bookmarkStart w:id="53" w:name="_Toc531609346"/>
      <w:r w:rsidR="00594504">
        <w:lastRenderedPageBreak/>
        <w:t xml:space="preserve"> </w:t>
      </w:r>
    </w:p>
    <w:p w14:paraId="72E477F3" w14:textId="6C2AA77A" w:rsidR="000414F6" w:rsidRDefault="00CB71DA" w:rsidP="00172112">
      <w:pPr>
        <w:pStyle w:val="CustomContentNormal"/>
      </w:pPr>
      <w:r>
        <w:t xml:space="preserve">Приложение </w:t>
      </w:r>
      <w:r w:rsidR="00594504">
        <w:t>Б</w:t>
      </w:r>
      <w:r>
        <w:t>. Информация для пациентов</w:t>
      </w:r>
      <w:bookmarkEnd w:id="52"/>
      <w:bookmarkEnd w:id="53"/>
    </w:p>
    <w:p w14:paraId="41DA9838" w14:textId="77777777" w:rsidR="0027214D" w:rsidRPr="0096269E" w:rsidRDefault="0027214D" w:rsidP="0027214D">
      <w:pPr>
        <w:pStyle w:val="afb"/>
        <w:shd w:val="clear" w:color="auto" w:fill="FFFFFF"/>
        <w:spacing w:before="120" w:beforeAutospacing="0" w:after="120" w:afterAutospacing="0"/>
        <w:rPr>
          <w:shd w:val="clear" w:color="auto" w:fill="FFFFFF"/>
        </w:rPr>
      </w:pPr>
      <w:r w:rsidRPr="0096269E">
        <w:rPr>
          <w:bCs/>
          <w:color w:val="222222"/>
          <w:shd w:val="clear" w:color="auto" w:fill="FFFFFF"/>
        </w:rPr>
        <w:t>Гингиви́т</w:t>
      </w:r>
      <w:r w:rsidRPr="0096269E">
        <w:rPr>
          <w:color w:val="222222"/>
          <w:shd w:val="clear" w:color="auto" w:fill="FFFFFF"/>
        </w:rPr>
        <w:t> — это воспаление </w:t>
      </w:r>
      <w:hyperlink r:id="rId47" w:tooltip="Дёсны" w:history="1">
        <w:r w:rsidRPr="0096269E">
          <w:rPr>
            <w:rStyle w:val="affb"/>
            <w:color w:val="auto"/>
            <w:u w:val="none"/>
            <w:shd w:val="clear" w:color="auto" w:fill="FFFFFF"/>
          </w:rPr>
          <w:t>десен</w:t>
        </w:r>
      </w:hyperlink>
      <w:r w:rsidRPr="0096269E">
        <w:rPr>
          <w:shd w:val="clear" w:color="auto" w:fill="FFFFFF"/>
        </w:rPr>
        <w:t> без нарушения целостности зубодесневого соединения. При отсутствии лечения гингивит может прогрессировать в деструктивную форму заболеваний </w:t>
      </w:r>
      <w:hyperlink r:id="rId48" w:tooltip="Пародонт" w:history="1">
        <w:r w:rsidRPr="0096269E">
          <w:rPr>
            <w:rStyle w:val="affb"/>
            <w:color w:val="auto"/>
            <w:u w:val="none"/>
            <w:shd w:val="clear" w:color="auto" w:fill="FFFFFF"/>
          </w:rPr>
          <w:t>пародонта</w:t>
        </w:r>
      </w:hyperlink>
      <w:r w:rsidRPr="0096269E">
        <w:rPr>
          <w:shd w:val="clear" w:color="auto" w:fill="FFFFFF"/>
        </w:rPr>
        <w:t> — </w:t>
      </w:r>
      <w:hyperlink r:id="rId49" w:tooltip="Пародонтит" w:history="1">
        <w:r w:rsidRPr="0096269E">
          <w:rPr>
            <w:rStyle w:val="affb"/>
            <w:color w:val="auto"/>
            <w:u w:val="none"/>
            <w:shd w:val="clear" w:color="auto" w:fill="FFFFFF"/>
          </w:rPr>
          <w:t>пародонтит</w:t>
        </w:r>
      </w:hyperlink>
      <w:r w:rsidRPr="0096269E">
        <w:rPr>
          <w:shd w:val="clear" w:color="auto" w:fill="FFFFFF"/>
        </w:rPr>
        <w:t>.</w:t>
      </w:r>
    </w:p>
    <w:p w14:paraId="7A0E6865" w14:textId="77777777" w:rsidR="00A46AF9" w:rsidRPr="0096269E" w:rsidRDefault="0027214D" w:rsidP="0027214D">
      <w:pPr>
        <w:pStyle w:val="afb"/>
        <w:shd w:val="clear" w:color="auto" w:fill="FFFFFF"/>
        <w:spacing w:before="120" w:beforeAutospacing="0" w:after="120" w:afterAutospacing="0"/>
        <w:rPr>
          <w:shd w:val="clear" w:color="auto" w:fill="FFFFFF"/>
        </w:rPr>
      </w:pPr>
      <w:r w:rsidRPr="0096269E">
        <w:rPr>
          <w:shd w:val="clear" w:color="auto" w:fill="FFFFFF"/>
        </w:rPr>
        <w:t>Гингивит, как правило, возникает из-за скопления </w:t>
      </w:r>
      <w:hyperlink r:id="rId50" w:tooltip="Зубная бляшка" w:history="1">
        <w:r w:rsidRPr="0096269E">
          <w:rPr>
            <w:rStyle w:val="affb"/>
            <w:color w:val="auto"/>
            <w:u w:val="none"/>
            <w:shd w:val="clear" w:color="auto" w:fill="FFFFFF"/>
          </w:rPr>
          <w:t>микробного налёта</w:t>
        </w:r>
      </w:hyperlink>
      <w:r w:rsidRPr="0096269E">
        <w:rPr>
          <w:shd w:val="clear" w:color="auto" w:fill="FFFFFF"/>
        </w:rPr>
        <w:t xml:space="preserve"> на зубах, в результате несоблюдения гигиены полости рта. </w:t>
      </w:r>
      <w:r w:rsidR="00A46AF9" w:rsidRPr="0096269E">
        <w:rPr>
          <w:shd w:val="clear" w:color="auto" w:fill="FFFFFF"/>
        </w:rPr>
        <w:t xml:space="preserve">Микроорганизмы зубного налета </w:t>
      </w:r>
      <w:r w:rsidRPr="0096269E">
        <w:rPr>
          <w:shd w:val="clear" w:color="auto" w:fill="FFFFFF"/>
        </w:rPr>
        <w:t>являются непосредственной причиной воспаления дёсен</w:t>
      </w:r>
      <w:r w:rsidR="00A46AF9" w:rsidRPr="0096269E">
        <w:rPr>
          <w:shd w:val="clear" w:color="auto" w:fill="FFFFFF"/>
        </w:rPr>
        <w:t>.</w:t>
      </w:r>
    </w:p>
    <w:p w14:paraId="15C7D28C" w14:textId="77777777" w:rsidR="0027214D" w:rsidRPr="0096269E" w:rsidRDefault="0027214D" w:rsidP="00A46AF9">
      <w:pPr>
        <w:pStyle w:val="afb"/>
        <w:shd w:val="clear" w:color="auto" w:fill="FFFFFF"/>
        <w:spacing w:before="120" w:beforeAutospacing="0" w:after="120" w:afterAutospacing="0"/>
      </w:pPr>
      <w:r w:rsidRPr="0096269E">
        <w:t>При </w:t>
      </w:r>
      <w:hyperlink r:id="rId51" w:tooltip="Гипертрофия" w:history="1">
        <w:r w:rsidRPr="0096269E">
          <w:rPr>
            <w:rStyle w:val="affb"/>
            <w:color w:val="auto"/>
            <w:u w:val="none"/>
          </w:rPr>
          <w:t>гипертрофическом</w:t>
        </w:r>
      </w:hyperlink>
      <w:r w:rsidRPr="0096269E">
        <w:t xml:space="preserve"> гингивите объём </w:t>
      </w:r>
      <w:r w:rsidR="00A46AF9" w:rsidRPr="0096269E">
        <w:t xml:space="preserve">десны увеличивается, десна становится багрово-синюшного </w:t>
      </w:r>
      <w:r w:rsidR="0096269E" w:rsidRPr="0096269E">
        <w:t>цвета,</w:t>
      </w:r>
      <w:r w:rsidR="00A46AF9" w:rsidRPr="0096269E">
        <w:t xml:space="preserve"> в</w:t>
      </w:r>
      <w:r w:rsidRPr="0096269E">
        <w:t xml:space="preserve">озникает кровоточивость, </w:t>
      </w:r>
      <w:hyperlink r:id="rId52" w:tooltip="Галитоз" w:history="1">
        <w:r w:rsidRPr="0096269E">
          <w:rPr>
            <w:rStyle w:val="affb"/>
            <w:color w:val="auto"/>
            <w:u w:val="none"/>
          </w:rPr>
          <w:t>появляется неприятный запах</w:t>
        </w:r>
      </w:hyperlink>
      <w:r w:rsidR="00A46AF9" w:rsidRPr="0096269E">
        <w:t xml:space="preserve"> изо рта</w:t>
      </w:r>
      <w:r w:rsidR="0096269E" w:rsidRPr="0096269E">
        <w:t>, на зубах наблюдаются зубные отложения</w:t>
      </w:r>
      <w:r w:rsidRPr="0096269E">
        <w:t>.</w:t>
      </w:r>
    </w:p>
    <w:p w14:paraId="2DE4EF0C" w14:textId="77777777" w:rsidR="00B0216C" w:rsidRPr="00FA7272" w:rsidRDefault="00B0216C" w:rsidP="00B0216C">
      <w:pPr>
        <w:pStyle w:val="afb"/>
        <w:shd w:val="clear" w:color="auto" w:fill="FFFFFF"/>
        <w:spacing w:beforeAutospacing="0" w:afterAutospacing="0"/>
        <w:textAlignment w:val="baseline"/>
        <w:rPr>
          <w:color w:val="000000"/>
        </w:rPr>
      </w:pPr>
      <w:r w:rsidRPr="00FA7272">
        <w:rPr>
          <w:color w:val="000000"/>
        </w:rPr>
        <w:t xml:space="preserve">В развитии гипертрофического гингивита могут принимать участие местные и общие факторы. В числе местных причин </w:t>
      </w:r>
      <w:r w:rsidR="00FA7272">
        <w:rPr>
          <w:color w:val="000000"/>
        </w:rPr>
        <w:t xml:space="preserve">наибольшее значение принадлежит </w:t>
      </w:r>
      <w:r w:rsidRPr="00FA7272">
        <w:rPr>
          <w:color w:val="000000"/>
        </w:rPr>
        <w:t>скоплени</w:t>
      </w:r>
      <w:r w:rsidR="00FA7272">
        <w:rPr>
          <w:color w:val="000000"/>
        </w:rPr>
        <w:t>ю</w:t>
      </w:r>
      <w:r w:rsidRPr="00FA7272">
        <w:rPr>
          <w:color w:val="000000"/>
        </w:rPr>
        <w:t xml:space="preserve"> зубных отложений в результате несоблюдения гигиены полости рта, а также </w:t>
      </w:r>
      <w:hyperlink r:id="rId53" w:history="1">
        <w:r w:rsidRPr="00FA7272">
          <w:rPr>
            <w:rStyle w:val="affb"/>
            <w:color w:val="auto"/>
            <w:u w:val="none"/>
            <w:bdr w:val="none" w:sz="0" w:space="0" w:color="auto" w:frame="1"/>
          </w:rPr>
          <w:t>нарушени</w:t>
        </w:r>
        <w:r w:rsidR="00FA7272">
          <w:rPr>
            <w:rStyle w:val="affb"/>
            <w:color w:val="auto"/>
            <w:u w:val="none"/>
            <w:bdr w:val="none" w:sz="0" w:space="0" w:color="auto" w:frame="1"/>
          </w:rPr>
          <w:t>ю</w:t>
        </w:r>
        <w:r w:rsidRPr="00FA7272">
          <w:rPr>
            <w:rStyle w:val="affb"/>
            <w:color w:val="auto"/>
            <w:u w:val="none"/>
            <w:bdr w:val="none" w:sz="0" w:space="0" w:color="auto" w:frame="1"/>
          </w:rPr>
          <w:t xml:space="preserve"> прикуса</w:t>
        </w:r>
      </w:hyperlink>
      <w:r w:rsidRPr="00FA7272">
        <w:t>, механической травме десны неправильно установленными плом</w:t>
      </w:r>
      <w:r w:rsidR="00FA7272">
        <w:t>бами, нерационально подобранным зубным протезам</w:t>
      </w:r>
      <w:r w:rsidRPr="00FA7272">
        <w:t>; неудовлетворительной гигиене полости рта при ношении </w:t>
      </w:r>
      <w:hyperlink r:id="rId54" w:history="1">
        <w:r w:rsidRPr="00FA7272">
          <w:rPr>
            <w:rStyle w:val="affb"/>
            <w:color w:val="auto"/>
            <w:u w:val="none"/>
            <w:bdr w:val="none" w:sz="0" w:space="0" w:color="auto" w:frame="1"/>
          </w:rPr>
          <w:t>ортодонтических аппаратов</w:t>
        </w:r>
      </w:hyperlink>
      <w:r w:rsidRPr="00FA7272">
        <w:rPr>
          <w:color w:val="000000"/>
        </w:rPr>
        <w:t> и т. д.</w:t>
      </w:r>
    </w:p>
    <w:p w14:paraId="42B35CF3" w14:textId="77777777" w:rsidR="00B0216C" w:rsidRPr="00FA7272" w:rsidRDefault="00B0216C" w:rsidP="00B0216C">
      <w:pPr>
        <w:pStyle w:val="afb"/>
        <w:shd w:val="clear" w:color="auto" w:fill="FFFFFF"/>
        <w:spacing w:beforeAutospacing="0" w:afterAutospacing="0"/>
        <w:textAlignment w:val="baseline"/>
        <w:rPr>
          <w:color w:val="000000"/>
        </w:rPr>
      </w:pPr>
      <w:r w:rsidRPr="00FA7272">
        <w:rPr>
          <w:color w:val="000000"/>
        </w:rPr>
        <w:t>В ряду общих факторов, способствующих развитию гиперпластического гингивита, ведущая роль отводится изменениям гормонального статуса, поэтому заболевание нередко развивается в период полового созревания, беременности. Среди прочих причин гипертрофического гингивита следует отметить прием некоторых групп лекарственных препаратов (противосудорожных средств, блокаторов кальциевых кана</w:t>
      </w:r>
      <w:r w:rsidR="00FA7272" w:rsidRPr="00FA7272">
        <w:rPr>
          <w:color w:val="000000"/>
        </w:rPr>
        <w:t>лов, иммуносупрессивных средств</w:t>
      </w:r>
      <w:r w:rsidRPr="00FA7272">
        <w:rPr>
          <w:color w:val="000000"/>
        </w:rPr>
        <w:t>)</w:t>
      </w:r>
      <w:r w:rsidR="00FA7272" w:rsidRPr="00FA7272">
        <w:rPr>
          <w:color w:val="000000"/>
        </w:rPr>
        <w:t>.</w:t>
      </w:r>
    </w:p>
    <w:p w14:paraId="7601BBF4" w14:textId="77777777" w:rsidR="001A1E8D" w:rsidRPr="00FA7272" w:rsidRDefault="001A1E8D" w:rsidP="0096269E">
      <w:pPr>
        <w:pStyle w:val="afb"/>
      </w:pPr>
    </w:p>
    <w:sectPr w:rsidR="001A1E8D" w:rsidRPr="00FA7272" w:rsidSect="00EE59C2">
      <w:headerReference w:type="default" r:id="rId55"/>
      <w:footerReference w:type="default" r:id="rId56"/>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4C1C0" w14:textId="77777777" w:rsidR="00AB4FD8" w:rsidRDefault="00AB4FD8">
      <w:pPr>
        <w:spacing w:line="240" w:lineRule="auto"/>
      </w:pPr>
      <w:r>
        <w:separator/>
      </w:r>
    </w:p>
    <w:p w14:paraId="0069B1A7" w14:textId="77777777" w:rsidR="00AB4FD8" w:rsidRDefault="00AB4FD8"/>
  </w:endnote>
  <w:endnote w:type="continuationSeparator" w:id="0">
    <w:p w14:paraId="7C95B665" w14:textId="77777777" w:rsidR="00AB4FD8" w:rsidRDefault="00AB4FD8">
      <w:pPr>
        <w:spacing w:line="240" w:lineRule="auto"/>
      </w:pPr>
      <w:r>
        <w:continuationSeparator/>
      </w:r>
    </w:p>
    <w:p w14:paraId="16833369" w14:textId="77777777" w:rsidR="00AB4FD8" w:rsidRDefault="00AB4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31649"/>
      <w:docPartObj>
        <w:docPartGallery w:val="Page Numbers (Bottom of Page)"/>
        <w:docPartUnique/>
      </w:docPartObj>
    </w:sdtPr>
    <w:sdtContent>
      <w:p w14:paraId="369FA775" w14:textId="77777777" w:rsidR="0064609E" w:rsidRDefault="004437EE">
        <w:pPr>
          <w:pStyle w:val="afa"/>
          <w:jc w:val="center"/>
        </w:pPr>
        <w:r>
          <w:fldChar w:fldCharType="begin"/>
        </w:r>
        <w:r>
          <w:instrText>PAGE</w:instrText>
        </w:r>
        <w:r>
          <w:fldChar w:fldCharType="separate"/>
        </w:r>
        <w:r w:rsidR="00EA117A">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633F8" w14:textId="77777777" w:rsidR="00AB4FD8" w:rsidRDefault="00AB4FD8">
      <w:pPr>
        <w:spacing w:line="240" w:lineRule="auto"/>
      </w:pPr>
      <w:r>
        <w:separator/>
      </w:r>
    </w:p>
    <w:p w14:paraId="37D49679" w14:textId="77777777" w:rsidR="00AB4FD8" w:rsidRDefault="00AB4FD8"/>
  </w:footnote>
  <w:footnote w:type="continuationSeparator" w:id="0">
    <w:p w14:paraId="3FF4C8B0" w14:textId="77777777" w:rsidR="00AB4FD8" w:rsidRDefault="00AB4FD8">
      <w:pPr>
        <w:spacing w:line="240" w:lineRule="auto"/>
      </w:pPr>
      <w:r>
        <w:continuationSeparator/>
      </w:r>
    </w:p>
    <w:p w14:paraId="2CC3E992" w14:textId="77777777" w:rsidR="00AB4FD8" w:rsidRDefault="00AB4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BCF1" w14:textId="77777777" w:rsidR="0064609E" w:rsidRDefault="0064609E" w:rsidP="00186C35">
    <w:pPr>
      <w:pStyle w:val="af9"/>
      <w:ind w:firstLine="0"/>
      <w:rPr>
        <w:i/>
      </w:rPr>
    </w:pPr>
  </w:p>
  <w:p w14:paraId="5DF84AE2" w14:textId="77777777" w:rsidR="0064609E" w:rsidRDefault="00646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A80"/>
    <w:multiLevelType w:val="multilevel"/>
    <w:tmpl w:val="A81A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0147"/>
    <w:multiLevelType w:val="hybridMultilevel"/>
    <w:tmpl w:val="70B4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15470"/>
    <w:multiLevelType w:val="hybridMultilevel"/>
    <w:tmpl w:val="42063C6A"/>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84AC9"/>
    <w:multiLevelType w:val="hybridMultilevel"/>
    <w:tmpl w:val="C5AE34E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A262B"/>
    <w:multiLevelType w:val="multilevel"/>
    <w:tmpl w:val="F1F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66D4C"/>
    <w:multiLevelType w:val="multilevel"/>
    <w:tmpl w:val="A5D6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15:restartNumberingAfterBreak="0">
    <w:nsid w:val="184B1F2B"/>
    <w:multiLevelType w:val="multilevel"/>
    <w:tmpl w:val="DAA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70449"/>
    <w:multiLevelType w:val="hybridMultilevel"/>
    <w:tmpl w:val="2876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69237A"/>
    <w:multiLevelType w:val="hybridMultilevel"/>
    <w:tmpl w:val="FBC4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260A6"/>
    <w:multiLevelType w:val="multilevel"/>
    <w:tmpl w:val="1214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A5398"/>
    <w:multiLevelType w:val="multilevel"/>
    <w:tmpl w:val="80F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90FE3"/>
    <w:multiLevelType w:val="multilevel"/>
    <w:tmpl w:val="5EC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A2C3A"/>
    <w:multiLevelType w:val="multilevel"/>
    <w:tmpl w:val="B17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27304"/>
    <w:multiLevelType w:val="hybridMultilevel"/>
    <w:tmpl w:val="82928F24"/>
    <w:lvl w:ilvl="0" w:tplc="39FAB040">
      <w:start w:val="5"/>
      <w:numFmt w:val="bullet"/>
      <w:lvlText w:val="-"/>
      <w:lvlJc w:val="left"/>
      <w:pPr>
        <w:tabs>
          <w:tab w:val="num" w:pos="1068"/>
        </w:tabs>
        <w:ind w:left="1068" w:hanging="360"/>
      </w:pPr>
      <w:rPr>
        <w:rFont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81A79F4"/>
    <w:multiLevelType w:val="multilevel"/>
    <w:tmpl w:val="D16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13CD2"/>
    <w:multiLevelType w:val="hybridMultilevel"/>
    <w:tmpl w:val="01125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364765"/>
    <w:multiLevelType w:val="hybridMultilevel"/>
    <w:tmpl w:val="59101494"/>
    <w:lvl w:ilvl="0" w:tplc="AA24C736">
      <w:numFmt w:val="bullet"/>
      <w:lvlText w:val=""/>
      <w:lvlJc w:val="left"/>
      <w:pPr>
        <w:ind w:left="1429" w:hanging="360"/>
      </w:pPr>
      <w:rPr>
        <w:rFonts w:ascii="Symbol" w:eastAsiaTheme="minorHAnsi" w:hAnsi="Symbol"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44694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8125DB"/>
    <w:multiLevelType w:val="multilevel"/>
    <w:tmpl w:val="0B52A68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5C7EBF"/>
    <w:multiLevelType w:val="multilevel"/>
    <w:tmpl w:val="6D4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356501"/>
    <w:multiLevelType w:val="hybridMultilevel"/>
    <w:tmpl w:val="7D0C92E2"/>
    <w:lvl w:ilvl="0" w:tplc="953E198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1052F13"/>
    <w:multiLevelType w:val="multilevel"/>
    <w:tmpl w:val="3FDEB5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98208C"/>
    <w:multiLevelType w:val="multilevel"/>
    <w:tmpl w:val="C2A2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1A0A3C"/>
    <w:multiLevelType w:val="multilevel"/>
    <w:tmpl w:val="8190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D37B50"/>
    <w:multiLevelType w:val="hybridMultilevel"/>
    <w:tmpl w:val="0C3A728E"/>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7" w15:restartNumberingAfterBreak="0">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C1A3CCA"/>
    <w:multiLevelType w:val="multilevel"/>
    <w:tmpl w:val="955EE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DE46A45"/>
    <w:multiLevelType w:val="hybridMultilevel"/>
    <w:tmpl w:val="4DDEBE34"/>
    <w:lvl w:ilvl="0" w:tplc="39FAB04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EE717C"/>
    <w:multiLevelType w:val="multilevel"/>
    <w:tmpl w:val="C6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F76B6"/>
    <w:multiLevelType w:val="multilevel"/>
    <w:tmpl w:val="FD2C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9092B"/>
    <w:multiLevelType w:val="hybridMultilevel"/>
    <w:tmpl w:val="852EA2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842AA5"/>
    <w:multiLevelType w:val="multilevel"/>
    <w:tmpl w:val="6406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D52659"/>
    <w:multiLevelType w:val="hybridMultilevel"/>
    <w:tmpl w:val="C5AE34E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5074FC"/>
    <w:multiLevelType w:val="hybridMultilevel"/>
    <w:tmpl w:val="850228AA"/>
    <w:lvl w:ilvl="0" w:tplc="A9D6F368">
      <w:start w:val="4"/>
      <w:numFmt w:val="decimal"/>
      <w:lvlText w:val="%1."/>
      <w:lvlJc w:val="left"/>
      <w:pPr>
        <w:ind w:left="720" w:hanging="360"/>
      </w:pPr>
      <w:rPr>
        <w:rFonts w:ascii="Times" w:eastAsia="Times New Roman" w:hAnsi="Times" w:cs="Time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AA35FD"/>
    <w:multiLevelType w:val="multilevel"/>
    <w:tmpl w:val="F48A122C"/>
    <w:lvl w:ilvl="0">
      <w:start w:val="1"/>
      <w:numFmt w:val="bullet"/>
      <w:pStyle w:val="1"/>
      <w:lvlText w:val="·"/>
      <w:lvlJc w:val="left"/>
      <w:pPr>
        <w:tabs>
          <w:tab w:val="num" w:pos="1070"/>
        </w:tabs>
        <w:ind w:left="107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A31A94"/>
    <w:multiLevelType w:val="multilevel"/>
    <w:tmpl w:val="BA3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283436"/>
    <w:multiLevelType w:val="hybridMultilevel"/>
    <w:tmpl w:val="95E061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7CB2D12"/>
    <w:multiLevelType w:val="multilevel"/>
    <w:tmpl w:val="717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32A5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3" w15:restartNumberingAfterBreak="0">
    <w:nsid w:val="741C259F"/>
    <w:multiLevelType w:val="hybridMultilevel"/>
    <w:tmpl w:val="0FC69654"/>
    <w:lvl w:ilvl="0" w:tplc="AA24C736">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0F7789"/>
    <w:multiLevelType w:val="hybridMultilevel"/>
    <w:tmpl w:val="4DB6A3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15:restartNumberingAfterBreak="0">
    <w:nsid w:val="79FD3904"/>
    <w:multiLevelType w:val="multilevel"/>
    <w:tmpl w:val="3FDEB5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6F32CD"/>
    <w:multiLevelType w:val="multilevel"/>
    <w:tmpl w:val="622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6914FE"/>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410955556">
    <w:abstractNumId w:val="37"/>
  </w:num>
  <w:num w:numId="2" w16cid:durableId="1420979944">
    <w:abstractNumId w:val="44"/>
  </w:num>
  <w:num w:numId="3" w16cid:durableId="715619821">
    <w:abstractNumId w:val="28"/>
  </w:num>
  <w:num w:numId="4" w16cid:durableId="1021783326">
    <w:abstractNumId w:val="4"/>
  </w:num>
  <w:num w:numId="5" w16cid:durableId="189687170">
    <w:abstractNumId w:val="21"/>
  </w:num>
  <w:num w:numId="6" w16cid:durableId="448398142">
    <w:abstractNumId w:val="38"/>
  </w:num>
  <w:num w:numId="7" w16cid:durableId="1068265435">
    <w:abstractNumId w:val="16"/>
  </w:num>
  <w:num w:numId="8" w16cid:durableId="258680022">
    <w:abstractNumId w:val="7"/>
  </w:num>
  <w:num w:numId="9" w16cid:durableId="1936395968">
    <w:abstractNumId w:val="34"/>
  </w:num>
  <w:num w:numId="10" w16cid:durableId="1233807257">
    <w:abstractNumId w:val="12"/>
  </w:num>
  <w:num w:numId="11" w16cid:durableId="252863444">
    <w:abstractNumId w:val="30"/>
  </w:num>
  <w:num w:numId="12" w16cid:durableId="99186744">
    <w:abstractNumId w:val="13"/>
  </w:num>
  <w:num w:numId="13" w16cid:durableId="396365370">
    <w:abstractNumId w:val="31"/>
  </w:num>
  <w:num w:numId="14" w16cid:durableId="301739785">
    <w:abstractNumId w:val="5"/>
  </w:num>
  <w:num w:numId="15" w16cid:durableId="422144603">
    <w:abstractNumId w:val="11"/>
  </w:num>
  <w:num w:numId="16" w16cid:durableId="201795647">
    <w:abstractNumId w:val="46"/>
  </w:num>
  <w:num w:numId="17" w16cid:durableId="1187711799">
    <w:abstractNumId w:val="25"/>
  </w:num>
  <w:num w:numId="18" w16cid:durableId="990206940">
    <w:abstractNumId w:val="24"/>
  </w:num>
  <w:num w:numId="19" w16cid:durableId="1193418534">
    <w:abstractNumId w:val="10"/>
  </w:num>
  <w:num w:numId="20" w16cid:durableId="810559061">
    <w:abstractNumId w:val="33"/>
  </w:num>
  <w:num w:numId="21" w16cid:durableId="1654675331">
    <w:abstractNumId w:val="19"/>
  </w:num>
  <w:num w:numId="22" w16cid:durableId="1060059852">
    <w:abstractNumId w:val="35"/>
  </w:num>
  <w:num w:numId="23" w16cid:durableId="1059940340">
    <w:abstractNumId w:val="43"/>
  </w:num>
  <w:num w:numId="24" w16cid:durableId="1726954609">
    <w:abstractNumId w:val="9"/>
  </w:num>
  <w:num w:numId="25" w16cid:durableId="488406926">
    <w:abstractNumId w:val="18"/>
  </w:num>
  <w:num w:numId="26" w16cid:durableId="1463302644">
    <w:abstractNumId w:val="32"/>
  </w:num>
  <w:num w:numId="27" w16cid:durableId="574556834">
    <w:abstractNumId w:val="8"/>
  </w:num>
  <w:num w:numId="28" w16cid:durableId="221869681">
    <w:abstractNumId w:val="15"/>
  </w:num>
  <w:num w:numId="29" w16cid:durableId="2048144363">
    <w:abstractNumId w:val="41"/>
  </w:num>
  <w:num w:numId="30" w16cid:durableId="603153854">
    <w:abstractNumId w:val="17"/>
  </w:num>
  <w:num w:numId="31" w16cid:durableId="589201366">
    <w:abstractNumId w:val="6"/>
  </w:num>
  <w:num w:numId="32" w16cid:durableId="1788620341">
    <w:abstractNumId w:val="47"/>
  </w:num>
  <w:num w:numId="33" w16cid:durableId="552086188">
    <w:abstractNumId w:val="42"/>
  </w:num>
  <w:num w:numId="34" w16cid:durableId="7426782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3012747">
    <w:abstractNumId w:val="2"/>
  </w:num>
  <w:num w:numId="36" w16cid:durableId="790829582">
    <w:abstractNumId w:val="14"/>
  </w:num>
  <w:num w:numId="37" w16cid:durableId="645015091">
    <w:abstractNumId w:val="27"/>
  </w:num>
  <w:num w:numId="38" w16cid:durableId="555168914">
    <w:abstractNumId w:val="20"/>
  </w:num>
  <w:num w:numId="39" w16cid:durableId="422533640">
    <w:abstractNumId w:val="0"/>
  </w:num>
  <w:num w:numId="40" w16cid:durableId="1932621470">
    <w:abstractNumId w:val="40"/>
  </w:num>
  <w:num w:numId="41" w16cid:durableId="1944994248">
    <w:abstractNumId w:val="29"/>
  </w:num>
  <w:num w:numId="42" w16cid:durableId="273026924">
    <w:abstractNumId w:val="36"/>
  </w:num>
  <w:num w:numId="43" w16cid:durableId="1016493694">
    <w:abstractNumId w:val="39"/>
  </w:num>
  <w:num w:numId="44" w16cid:durableId="1495880619">
    <w:abstractNumId w:val="37"/>
    <w:lvlOverride w:ilvl="0">
      <w:startOverride w:val="1"/>
    </w:lvlOverride>
    <w:lvlOverride w:ilvl="1">
      <w:startOverride w:val="3"/>
    </w:lvlOverride>
  </w:num>
  <w:num w:numId="45" w16cid:durableId="1745057250">
    <w:abstractNumId w:val="1"/>
  </w:num>
  <w:num w:numId="46" w16cid:durableId="2023968621">
    <w:abstractNumId w:val="26"/>
  </w:num>
  <w:num w:numId="47" w16cid:durableId="1163545820">
    <w:abstractNumId w:val="3"/>
  </w:num>
  <w:num w:numId="48" w16cid:durableId="1478565755">
    <w:abstractNumId w:val="45"/>
  </w:num>
  <w:num w:numId="49" w16cid:durableId="180264645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BA3"/>
    <w:rsid w:val="00001800"/>
    <w:rsid w:val="00002701"/>
    <w:rsid w:val="00007C69"/>
    <w:rsid w:val="00015EE5"/>
    <w:rsid w:val="00021FEA"/>
    <w:rsid w:val="000414F6"/>
    <w:rsid w:val="00051F38"/>
    <w:rsid w:val="00052DC3"/>
    <w:rsid w:val="00064FEC"/>
    <w:rsid w:val="000871C7"/>
    <w:rsid w:val="00090907"/>
    <w:rsid w:val="000915C7"/>
    <w:rsid w:val="00091DDB"/>
    <w:rsid w:val="00093D4B"/>
    <w:rsid w:val="00094ED6"/>
    <w:rsid w:val="000A0CEC"/>
    <w:rsid w:val="000A277C"/>
    <w:rsid w:val="000A2F14"/>
    <w:rsid w:val="000C0790"/>
    <w:rsid w:val="000C1B1A"/>
    <w:rsid w:val="000C4F6F"/>
    <w:rsid w:val="000E14DB"/>
    <w:rsid w:val="001006C9"/>
    <w:rsid w:val="00100D79"/>
    <w:rsid w:val="00102CFA"/>
    <w:rsid w:val="00103224"/>
    <w:rsid w:val="00106671"/>
    <w:rsid w:val="00110B1D"/>
    <w:rsid w:val="00112975"/>
    <w:rsid w:val="00116E7F"/>
    <w:rsid w:val="00121748"/>
    <w:rsid w:val="001325D1"/>
    <w:rsid w:val="00136A14"/>
    <w:rsid w:val="00137E48"/>
    <w:rsid w:val="00144C58"/>
    <w:rsid w:val="00146FA3"/>
    <w:rsid w:val="0015181C"/>
    <w:rsid w:val="00166921"/>
    <w:rsid w:val="00171D80"/>
    <w:rsid w:val="00172112"/>
    <w:rsid w:val="0017346D"/>
    <w:rsid w:val="00174593"/>
    <w:rsid w:val="0017531C"/>
    <w:rsid w:val="00176AE8"/>
    <w:rsid w:val="00180E51"/>
    <w:rsid w:val="00183871"/>
    <w:rsid w:val="00186C35"/>
    <w:rsid w:val="00187BA3"/>
    <w:rsid w:val="00192200"/>
    <w:rsid w:val="001A1E8D"/>
    <w:rsid w:val="001A2F58"/>
    <w:rsid w:val="001B04E2"/>
    <w:rsid w:val="001B3CE0"/>
    <w:rsid w:val="001C4D9C"/>
    <w:rsid w:val="001D263D"/>
    <w:rsid w:val="001D40F8"/>
    <w:rsid w:val="001D484A"/>
    <w:rsid w:val="00212522"/>
    <w:rsid w:val="002145F1"/>
    <w:rsid w:val="00214B6F"/>
    <w:rsid w:val="002165EA"/>
    <w:rsid w:val="0021676E"/>
    <w:rsid w:val="00216ADB"/>
    <w:rsid w:val="00230CD7"/>
    <w:rsid w:val="00233BBE"/>
    <w:rsid w:val="00233E85"/>
    <w:rsid w:val="0025228A"/>
    <w:rsid w:val="00255D4A"/>
    <w:rsid w:val="002651E9"/>
    <w:rsid w:val="0027214D"/>
    <w:rsid w:val="00274815"/>
    <w:rsid w:val="002758A4"/>
    <w:rsid w:val="00275A41"/>
    <w:rsid w:val="0027682F"/>
    <w:rsid w:val="00290B3D"/>
    <w:rsid w:val="002929B1"/>
    <w:rsid w:val="00293E73"/>
    <w:rsid w:val="00295376"/>
    <w:rsid w:val="002A0C02"/>
    <w:rsid w:val="002A3D3F"/>
    <w:rsid w:val="002A5288"/>
    <w:rsid w:val="002A6D93"/>
    <w:rsid w:val="002B2BBC"/>
    <w:rsid w:val="002C165F"/>
    <w:rsid w:val="002C682A"/>
    <w:rsid w:val="002D3D36"/>
    <w:rsid w:val="002E6C4C"/>
    <w:rsid w:val="002F7719"/>
    <w:rsid w:val="00302E96"/>
    <w:rsid w:val="00313EEA"/>
    <w:rsid w:val="003155A2"/>
    <w:rsid w:val="00315A5D"/>
    <w:rsid w:val="0032061E"/>
    <w:rsid w:val="00327132"/>
    <w:rsid w:val="0033524A"/>
    <w:rsid w:val="00337A20"/>
    <w:rsid w:val="003466D7"/>
    <w:rsid w:val="003524F5"/>
    <w:rsid w:val="00356E88"/>
    <w:rsid w:val="00361047"/>
    <w:rsid w:val="00364741"/>
    <w:rsid w:val="0036727F"/>
    <w:rsid w:val="00367680"/>
    <w:rsid w:val="0037752C"/>
    <w:rsid w:val="00380812"/>
    <w:rsid w:val="00381476"/>
    <w:rsid w:val="00383B8F"/>
    <w:rsid w:val="0039405A"/>
    <w:rsid w:val="0039736C"/>
    <w:rsid w:val="003A07C7"/>
    <w:rsid w:val="003A282F"/>
    <w:rsid w:val="003A6A62"/>
    <w:rsid w:val="003B22B3"/>
    <w:rsid w:val="003C2E86"/>
    <w:rsid w:val="003C6781"/>
    <w:rsid w:val="003D29DB"/>
    <w:rsid w:val="003D2C37"/>
    <w:rsid w:val="003D550F"/>
    <w:rsid w:val="003D6D8B"/>
    <w:rsid w:val="003E29AE"/>
    <w:rsid w:val="003E3FCC"/>
    <w:rsid w:val="00402B1C"/>
    <w:rsid w:val="00407213"/>
    <w:rsid w:val="00410741"/>
    <w:rsid w:val="00414516"/>
    <w:rsid w:val="004158B9"/>
    <w:rsid w:val="00416B3B"/>
    <w:rsid w:val="00417A30"/>
    <w:rsid w:val="00424482"/>
    <w:rsid w:val="004278D9"/>
    <w:rsid w:val="00427ECF"/>
    <w:rsid w:val="00430239"/>
    <w:rsid w:val="0043112F"/>
    <w:rsid w:val="004317E2"/>
    <w:rsid w:val="004437EE"/>
    <w:rsid w:val="00444AF1"/>
    <w:rsid w:val="004563A5"/>
    <w:rsid w:val="0045748F"/>
    <w:rsid w:val="00463E05"/>
    <w:rsid w:val="00470E86"/>
    <w:rsid w:val="004761F3"/>
    <w:rsid w:val="00476A81"/>
    <w:rsid w:val="00481B7E"/>
    <w:rsid w:val="00486090"/>
    <w:rsid w:val="00486E8A"/>
    <w:rsid w:val="00491D2D"/>
    <w:rsid w:val="0049584C"/>
    <w:rsid w:val="0049651F"/>
    <w:rsid w:val="004A0BA3"/>
    <w:rsid w:val="004B290F"/>
    <w:rsid w:val="004B57E7"/>
    <w:rsid w:val="004C2E73"/>
    <w:rsid w:val="004C6DE4"/>
    <w:rsid w:val="004D29C2"/>
    <w:rsid w:val="004D6B87"/>
    <w:rsid w:val="004E1288"/>
    <w:rsid w:val="004E5E50"/>
    <w:rsid w:val="004F34C2"/>
    <w:rsid w:val="004F4F24"/>
    <w:rsid w:val="005017F5"/>
    <w:rsid w:val="00511705"/>
    <w:rsid w:val="00512DAC"/>
    <w:rsid w:val="00513C12"/>
    <w:rsid w:val="0052193F"/>
    <w:rsid w:val="005325A9"/>
    <w:rsid w:val="00540964"/>
    <w:rsid w:val="005460A3"/>
    <w:rsid w:val="00550180"/>
    <w:rsid w:val="00562845"/>
    <w:rsid w:val="00580B9A"/>
    <w:rsid w:val="00583004"/>
    <w:rsid w:val="00590979"/>
    <w:rsid w:val="00594504"/>
    <w:rsid w:val="00595336"/>
    <w:rsid w:val="005A51A0"/>
    <w:rsid w:val="005B5A41"/>
    <w:rsid w:val="005B5BE5"/>
    <w:rsid w:val="005B7062"/>
    <w:rsid w:val="005D1BED"/>
    <w:rsid w:val="005D217D"/>
    <w:rsid w:val="005F311A"/>
    <w:rsid w:val="005F668D"/>
    <w:rsid w:val="0062074B"/>
    <w:rsid w:val="00624531"/>
    <w:rsid w:val="00633392"/>
    <w:rsid w:val="00633539"/>
    <w:rsid w:val="00633D81"/>
    <w:rsid w:val="006425FF"/>
    <w:rsid w:val="006446FF"/>
    <w:rsid w:val="0064609E"/>
    <w:rsid w:val="006465E2"/>
    <w:rsid w:val="006534F0"/>
    <w:rsid w:val="00655527"/>
    <w:rsid w:val="0066485C"/>
    <w:rsid w:val="0066740A"/>
    <w:rsid w:val="00667F63"/>
    <w:rsid w:val="00673A40"/>
    <w:rsid w:val="006740D4"/>
    <w:rsid w:val="00674B92"/>
    <w:rsid w:val="006806B7"/>
    <w:rsid w:val="00685AD6"/>
    <w:rsid w:val="006913F5"/>
    <w:rsid w:val="006A42F2"/>
    <w:rsid w:val="006A7CB6"/>
    <w:rsid w:val="006B08D5"/>
    <w:rsid w:val="006B3756"/>
    <w:rsid w:val="006D1B8D"/>
    <w:rsid w:val="006D493B"/>
    <w:rsid w:val="006D7254"/>
    <w:rsid w:val="006E0CBA"/>
    <w:rsid w:val="006E25C4"/>
    <w:rsid w:val="006F1503"/>
    <w:rsid w:val="006F3820"/>
    <w:rsid w:val="007138D9"/>
    <w:rsid w:val="007144B1"/>
    <w:rsid w:val="0072615F"/>
    <w:rsid w:val="0072644A"/>
    <w:rsid w:val="00730747"/>
    <w:rsid w:val="00732E40"/>
    <w:rsid w:val="0073692F"/>
    <w:rsid w:val="00741F30"/>
    <w:rsid w:val="00742646"/>
    <w:rsid w:val="007444B9"/>
    <w:rsid w:val="00744B52"/>
    <w:rsid w:val="007528E6"/>
    <w:rsid w:val="00755BC4"/>
    <w:rsid w:val="0077422E"/>
    <w:rsid w:val="00774653"/>
    <w:rsid w:val="007748FB"/>
    <w:rsid w:val="00774B7F"/>
    <w:rsid w:val="0078107B"/>
    <w:rsid w:val="00783EAA"/>
    <w:rsid w:val="007925EF"/>
    <w:rsid w:val="007963ED"/>
    <w:rsid w:val="007A4259"/>
    <w:rsid w:val="007A73A8"/>
    <w:rsid w:val="007B1440"/>
    <w:rsid w:val="007B1765"/>
    <w:rsid w:val="007C0600"/>
    <w:rsid w:val="007C10E2"/>
    <w:rsid w:val="007D42AC"/>
    <w:rsid w:val="007E1018"/>
    <w:rsid w:val="007E2DA7"/>
    <w:rsid w:val="007F590F"/>
    <w:rsid w:val="00806B5F"/>
    <w:rsid w:val="008076CB"/>
    <w:rsid w:val="00810077"/>
    <w:rsid w:val="008141CB"/>
    <w:rsid w:val="00814505"/>
    <w:rsid w:val="00814DB1"/>
    <w:rsid w:val="0082043E"/>
    <w:rsid w:val="008208F7"/>
    <w:rsid w:val="0082472F"/>
    <w:rsid w:val="00830A6B"/>
    <w:rsid w:val="008358AE"/>
    <w:rsid w:val="008371F9"/>
    <w:rsid w:val="00837DCB"/>
    <w:rsid w:val="00844FAF"/>
    <w:rsid w:val="00852D27"/>
    <w:rsid w:val="00853673"/>
    <w:rsid w:val="00870647"/>
    <w:rsid w:val="00877EF5"/>
    <w:rsid w:val="00880664"/>
    <w:rsid w:val="00890B9B"/>
    <w:rsid w:val="00890C4B"/>
    <w:rsid w:val="00892FB6"/>
    <w:rsid w:val="00895688"/>
    <w:rsid w:val="00895771"/>
    <w:rsid w:val="008959D1"/>
    <w:rsid w:val="00895CE1"/>
    <w:rsid w:val="00895F33"/>
    <w:rsid w:val="008A24EB"/>
    <w:rsid w:val="008A5706"/>
    <w:rsid w:val="008B12A6"/>
    <w:rsid w:val="008B6A3A"/>
    <w:rsid w:val="008C138B"/>
    <w:rsid w:val="008C7685"/>
    <w:rsid w:val="008D6F8C"/>
    <w:rsid w:val="008E227A"/>
    <w:rsid w:val="008E3752"/>
    <w:rsid w:val="008E53A1"/>
    <w:rsid w:val="008E6EC7"/>
    <w:rsid w:val="008E7216"/>
    <w:rsid w:val="008F6E43"/>
    <w:rsid w:val="00904DCA"/>
    <w:rsid w:val="009103C4"/>
    <w:rsid w:val="00912662"/>
    <w:rsid w:val="0091604A"/>
    <w:rsid w:val="00920691"/>
    <w:rsid w:val="009216B9"/>
    <w:rsid w:val="00923649"/>
    <w:rsid w:val="00924161"/>
    <w:rsid w:val="009362D0"/>
    <w:rsid w:val="00945976"/>
    <w:rsid w:val="009470C1"/>
    <w:rsid w:val="00957CBA"/>
    <w:rsid w:val="0096269E"/>
    <w:rsid w:val="00963B6B"/>
    <w:rsid w:val="00973787"/>
    <w:rsid w:val="00974915"/>
    <w:rsid w:val="009859E9"/>
    <w:rsid w:val="00985FE3"/>
    <w:rsid w:val="00987225"/>
    <w:rsid w:val="00991BF8"/>
    <w:rsid w:val="00992E4B"/>
    <w:rsid w:val="009A0394"/>
    <w:rsid w:val="009A20CE"/>
    <w:rsid w:val="009A5941"/>
    <w:rsid w:val="009B3581"/>
    <w:rsid w:val="009B4EA2"/>
    <w:rsid w:val="009B6CAD"/>
    <w:rsid w:val="009C0B2A"/>
    <w:rsid w:val="009C14D3"/>
    <w:rsid w:val="009C6B5A"/>
    <w:rsid w:val="009D2E7B"/>
    <w:rsid w:val="009E2C2B"/>
    <w:rsid w:val="009E6168"/>
    <w:rsid w:val="009E685D"/>
    <w:rsid w:val="009F41BB"/>
    <w:rsid w:val="009F589A"/>
    <w:rsid w:val="009F7A2E"/>
    <w:rsid w:val="009F7BD4"/>
    <w:rsid w:val="00A054AC"/>
    <w:rsid w:val="00A05CAE"/>
    <w:rsid w:val="00A11D9A"/>
    <w:rsid w:val="00A1653A"/>
    <w:rsid w:val="00A178D5"/>
    <w:rsid w:val="00A2053A"/>
    <w:rsid w:val="00A210C0"/>
    <w:rsid w:val="00A311CB"/>
    <w:rsid w:val="00A3501A"/>
    <w:rsid w:val="00A445F8"/>
    <w:rsid w:val="00A46AF9"/>
    <w:rsid w:val="00A5110E"/>
    <w:rsid w:val="00A53CD4"/>
    <w:rsid w:val="00A569C4"/>
    <w:rsid w:val="00A571EA"/>
    <w:rsid w:val="00A6379E"/>
    <w:rsid w:val="00A64EB0"/>
    <w:rsid w:val="00A65867"/>
    <w:rsid w:val="00A82A01"/>
    <w:rsid w:val="00A84901"/>
    <w:rsid w:val="00A84E55"/>
    <w:rsid w:val="00A8531D"/>
    <w:rsid w:val="00A859D3"/>
    <w:rsid w:val="00A957DE"/>
    <w:rsid w:val="00AA1973"/>
    <w:rsid w:val="00AA1CB2"/>
    <w:rsid w:val="00AA49EC"/>
    <w:rsid w:val="00AB0CCA"/>
    <w:rsid w:val="00AB13E7"/>
    <w:rsid w:val="00AB384B"/>
    <w:rsid w:val="00AB4187"/>
    <w:rsid w:val="00AB4FD8"/>
    <w:rsid w:val="00AC26EE"/>
    <w:rsid w:val="00AD12B0"/>
    <w:rsid w:val="00AE3406"/>
    <w:rsid w:val="00AF3168"/>
    <w:rsid w:val="00B0216C"/>
    <w:rsid w:val="00B043CA"/>
    <w:rsid w:val="00B104EF"/>
    <w:rsid w:val="00B1250E"/>
    <w:rsid w:val="00B15CB9"/>
    <w:rsid w:val="00B16889"/>
    <w:rsid w:val="00B210B1"/>
    <w:rsid w:val="00B23363"/>
    <w:rsid w:val="00B23FB1"/>
    <w:rsid w:val="00B274FF"/>
    <w:rsid w:val="00B30997"/>
    <w:rsid w:val="00B3224B"/>
    <w:rsid w:val="00B331C7"/>
    <w:rsid w:val="00B374F4"/>
    <w:rsid w:val="00B46390"/>
    <w:rsid w:val="00B562B2"/>
    <w:rsid w:val="00B6445C"/>
    <w:rsid w:val="00B6521F"/>
    <w:rsid w:val="00B76867"/>
    <w:rsid w:val="00B8021E"/>
    <w:rsid w:val="00B826F5"/>
    <w:rsid w:val="00B8507B"/>
    <w:rsid w:val="00B91573"/>
    <w:rsid w:val="00BA2590"/>
    <w:rsid w:val="00BA46B4"/>
    <w:rsid w:val="00BB0804"/>
    <w:rsid w:val="00BB523B"/>
    <w:rsid w:val="00BC102D"/>
    <w:rsid w:val="00BD2199"/>
    <w:rsid w:val="00BE1C34"/>
    <w:rsid w:val="00BE2C82"/>
    <w:rsid w:val="00BE6282"/>
    <w:rsid w:val="00BE7A9B"/>
    <w:rsid w:val="00BF347B"/>
    <w:rsid w:val="00BF3A59"/>
    <w:rsid w:val="00C03B38"/>
    <w:rsid w:val="00C13D42"/>
    <w:rsid w:val="00C17BE7"/>
    <w:rsid w:val="00C20DD2"/>
    <w:rsid w:val="00C21569"/>
    <w:rsid w:val="00C23200"/>
    <w:rsid w:val="00C243A9"/>
    <w:rsid w:val="00C2568E"/>
    <w:rsid w:val="00C26013"/>
    <w:rsid w:val="00C31920"/>
    <w:rsid w:val="00C34847"/>
    <w:rsid w:val="00C3514E"/>
    <w:rsid w:val="00C35D57"/>
    <w:rsid w:val="00C37751"/>
    <w:rsid w:val="00C413DE"/>
    <w:rsid w:val="00C415E6"/>
    <w:rsid w:val="00C43A3F"/>
    <w:rsid w:val="00C467A9"/>
    <w:rsid w:val="00C47102"/>
    <w:rsid w:val="00C5044A"/>
    <w:rsid w:val="00C5457B"/>
    <w:rsid w:val="00C609D1"/>
    <w:rsid w:val="00C62410"/>
    <w:rsid w:val="00C63754"/>
    <w:rsid w:val="00C67325"/>
    <w:rsid w:val="00C713EC"/>
    <w:rsid w:val="00C73C6D"/>
    <w:rsid w:val="00C75118"/>
    <w:rsid w:val="00C76650"/>
    <w:rsid w:val="00C77447"/>
    <w:rsid w:val="00CA57CA"/>
    <w:rsid w:val="00CB28ED"/>
    <w:rsid w:val="00CB562F"/>
    <w:rsid w:val="00CB6FFD"/>
    <w:rsid w:val="00CB71DA"/>
    <w:rsid w:val="00CC5156"/>
    <w:rsid w:val="00CC7701"/>
    <w:rsid w:val="00CC784F"/>
    <w:rsid w:val="00CD2797"/>
    <w:rsid w:val="00CE241D"/>
    <w:rsid w:val="00CF2FD1"/>
    <w:rsid w:val="00CF3883"/>
    <w:rsid w:val="00D07A8E"/>
    <w:rsid w:val="00D2226B"/>
    <w:rsid w:val="00D427E2"/>
    <w:rsid w:val="00D43F20"/>
    <w:rsid w:val="00D46A82"/>
    <w:rsid w:val="00D50411"/>
    <w:rsid w:val="00D516F4"/>
    <w:rsid w:val="00D57009"/>
    <w:rsid w:val="00D73095"/>
    <w:rsid w:val="00D77DBF"/>
    <w:rsid w:val="00D80CBB"/>
    <w:rsid w:val="00D84EB7"/>
    <w:rsid w:val="00D924C2"/>
    <w:rsid w:val="00DA0FF5"/>
    <w:rsid w:val="00DA4544"/>
    <w:rsid w:val="00DA7EB2"/>
    <w:rsid w:val="00DB2C82"/>
    <w:rsid w:val="00DB3EA0"/>
    <w:rsid w:val="00DB5E49"/>
    <w:rsid w:val="00DC40DD"/>
    <w:rsid w:val="00DC52AE"/>
    <w:rsid w:val="00DD348D"/>
    <w:rsid w:val="00DE5A29"/>
    <w:rsid w:val="00DF0599"/>
    <w:rsid w:val="00E0145A"/>
    <w:rsid w:val="00E045EC"/>
    <w:rsid w:val="00E06BF3"/>
    <w:rsid w:val="00E16B90"/>
    <w:rsid w:val="00E23F54"/>
    <w:rsid w:val="00E24519"/>
    <w:rsid w:val="00E267C6"/>
    <w:rsid w:val="00E4137C"/>
    <w:rsid w:val="00E4203C"/>
    <w:rsid w:val="00E51CB9"/>
    <w:rsid w:val="00E541B4"/>
    <w:rsid w:val="00E541FF"/>
    <w:rsid w:val="00E55C77"/>
    <w:rsid w:val="00E606F0"/>
    <w:rsid w:val="00E60F69"/>
    <w:rsid w:val="00E717DB"/>
    <w:rsid w:val="00E8054A"/>
    <w:rsid w:val="00E950AE"/>
    <w:rsid w:val="00E96C64"/>
    <w:rsid w:val="00EA117A"/>
    <w:rsid w:val="00EA1EB0"/>
    <w:rsid w:val="00EB78B2"/>
    <w:rsid w:val="00EC5C03"/>
    <w:rsid w:val="00EE59C2"/>
    <w:rsid w:val="00F16B16"/>
    <w:rsid w:val="00F16E31"/>
    <w:rsid w:val="00F274E2"/>
    <w:rsid w:val="00F33EB5"/>
    <w:rsid w:val="00F5361D"/>
    <w:rsid w:val="00F54DA6"/>
    <w:rsid w:val="00F61743"/>
    <w:rsid w:val="00F6402F"/>
    <w:rsid w:val="00F756F0"/>
    <w:rsid w:val="00F75998"/>
    <w:rsid w:val="00F76439"/>
    <w:rsid w:val="00F8544B"/>
    <w:rsid w:val="00FA335D"/>
    <w:rsid w:val="00FA5F54"/>
    <w:rsid w:val="00FA7272"/>
    <w:rsid w:val="00FA76D2"/>
    <w:rsid w:val="00FB0B5D"/>
    <w:rsid w:val="00FB5E7D"/>
    <w:rsid w:val="00FC49E2"/>
    <w:rsid w:val="00FE0FB9"/>
    <w:rsid w:val="00FF5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8087"/>
  <w15:docId w15:val="{7FD8671B-3464-4CFC-879A-7E398D3D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unhideWhenUsed/>
    <w:rsid w:val="00F75998"/>
    <w:pPr>
      <w:keepNext/>
      <w:keepLines/>
      <w:spacing w:before="20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9">
    <w:name w:val="Strong"/>
    <w:basedOn w:val="a2"/>
    <w:uiPriority w:val="22"/>
    <w:qFormat/>
    <w:rsid w:val="009E685D"/>
    <w:rPr>
      <w:b/>
      <w:bCs/>
    </w:rPr>
  </w:style>
  <w:style w:type="character" w:styleId="affa">
    <w:name w:val="Emphasis"/>
    <w:basedOn w:val="a2"/>
    <w:uiPriority w:val="20"/>
    <w:rsid w:val="002F7719"/>
    <w:rPr>
      <w:i/>
      <w:iCs/>
    </w:rPr>
  </w:style>
  <w:style w:type="character" w:styleId="affb">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d"/>
    <w:qFormat/>
    <w:rsid w:val="0021676E"/>
    <w:pPr>
      <w:numPr>
        <w:numId w:val="20"/>
      </w:numPr>
      <w:ind w:left="0" w:firstLine="709"/>
    </w:pPr>
    <w:rPr>
      <w:szCs w:val="28"/>
    </w:rPr>
  </w:style>
  <w:style w:type="paragraph" w:customStyle="1" w:styleId="affe">
    <w:name w:val="Сокращения"/>
    <w:basedOn w:val="a0"/>
    <w:link w:val="afff"/>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d">
    <w:name w:val="Список ключевых слов Знак"/>
    <w:basedOn w:val="14"/>
    <w:link w:val="a"/>
    <w:rsid w:val="0021676E"/>
    <w:rPr>
      <w:rFonts w:ascii="Times New Roman" w:hAnsi="Times New Roman"/>
      <w:sz w:val="24"/>
      <w:szCs w:val="28"/>
    </w:rPr>
  </w:style>
  <w:style w:type="paragraph" w:customStyle="1" w:styleId="afff0">
    <w:name w:val="Наим. раздела"/>
    <w:basedOn w:val="CustomContentNormal"/>
    <w:link w:val="afff1"/>
    <w:qFormat/>
    <w:rsid w:val="0021676E"/>
  </w:style>
  <w:style w:type="character" w:customStyle="1" w:styleId="afff">
    <w:name w:val="Сокращения Знак"/>
    <w:basedOn w:val="a2"/>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1">
    <w:name w:val="Наим. раздела Знак"/>
    <w:basedOn w:val="CustomContentNormal0"/>
    <w:link w:val="afff0"/>
    <w:rsid w:val="0021676E"/>
    <w:rPr>
      <w:rFonts w:ascii="Times New Roman" w:eastAsia="Sans" w:hAnsi="Times New Roman"/>
      <w:b/>
      <w:sz w:val="28"/>
    </w:rPr>
  </w:style>
  <w:style w:type="paragraph" w:customStyle="1" w:styleId="afff2">
    <w:name w:val="Таблицы"/>
    <w:basedOn w:val="afb"/>
    <w:link w:val="afff3"/>
    <w:qFormat/>
    <w:rsid w:val="0021676E"/>
    <w:pPr>
      <w:spacing w:line="240" w:lineRule="auto"/>
      <w:ind w:firstLine="0"/>
    </w:pPr>
  </w:style>
  <w:style w:type="character" w:customStyle="1" w:styleId="19">
    <w:name w:val="Текст в 1 разделе Знак"/>
    <w:basedOn w:val="a2"/>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style>
  <w:style w:type="character" w:customStyle="1" w:styleId="afc">
    <w:name w:val="Обычный (Интернет)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basedOn w:val="afc"/>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21676E"/>
    <w:rPr>
      <w:i/>
      <w:szCs w:val="24"/>
    </w:rPr>
  </w:style>
  <w:style w:type="character" w:customStyle="1" w:styleId="afff5">
    <w:name w:val="Наим. табл Знак"/>
    <w:basedOn w:val="a2"/>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8">
    <w:name w:val="УДД"/>
    <w:aliases w:val="УУР"/>
    <w:basedOn w:val="aff1"/>
    <w:rsid w:val="0021676E"/>
  </w:style>
  <w:style w:type="character" w:customStyle="1" w:styleId="afff7">
    <w:name w:val="Рекомендация Знак"/>
    <w:basedOn w:val="110"/>
    <w:link w:val="afff6"/>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basedOn w:val="19"/>
    <w:link w:val="afff9"/>
    <w:rsid w:val="00094ED6"/>
    <w:rPr>
      <w:rFonts w:ascii="Times New Roman" w:eastAsia="Times New Roman" w:hAnsi="Times New Roman" w:cs="Times New Roman"/>
      <w:i/>
      <w:color w:val="FF0000"/>
      <w:sz w:val="18"/>
      <w:szCs w:val="24"/>
    </w:rPr>
  </w:style>
  <w:style w:type="paragraph" w:styleId="22">
    <w:name w:val="Body Text 2"/>
    <w:basedOn w:val="a0"/>
    <w:link w:val="23"/>
    <w:uiPriority w:val="99"/>
    <w:unhideWhenUsed/>
    <w:rsid w:val="008E3752"/>
    <w:pPr>
      <w:spacing w:after="120" w:line="480" w:lineRule="auto"/>
    </w:pPr>
  </w:style>
  <w:style w:type="character" w:customStyle="1" w:styleId="23">
    <w:name w:val="Основной текст 2 Знак"/>
    <w:basedOn w:val="a2"/>
    <w:link w:val="22"/>
    <w:uiPriority w:val="99"/>
    <w:rsid w:val="008E3752"/>
    <w:rPr>
      <w:rFonts w:ascii="Times New Roman" w:hAnsi="Times New Roman"/>
      <w:sz w:val="24"/>
    </w:rPr>
  </w:style>
  <w:style w:type="character" w:customStyle="1" w:styleId="FontStyle12">
    <w:name w:val="Font Style12"/>
    <w:rsid w:val="001A1E8D"/>
    <w:rPr>
      <w:rFonts w:ascii="Palatino Linotype" w:hAnsi="Palatino Linotype" w:cs="Palatino Linotype"/>
      <w:b/>
      <w:bCs/>
      <w:sz w:val="22"/>
      <w:szCs w:val="22"/>
    </w:rPr>
  </w:style>
  <w:style w:type="character" w:customStyle="1" w:styleId="FontStyle11">
    <w:name w:val="Font Style11"/>
    <w:basedOn w:val="a2"/>
    <w:rsid w:val="001A1E8D"/>
    <w:rPr>
      <w:rFonts w:ascii="Palatino Linotype" w:hAnsi="Palatino Linotype" w:cs="Palatino Linotype"/>
      <w:sz w:val="16"/>
      <w:szCs w:val="16"/>
    </w:rPr>
  </w:style>
  <w:style w:type="paragraph" w:customStyle="1" w:styleId="Style3">
    <w:name w:val="Style3"/>
    <w:basedOn w:val="a0"/>
    <w:rsid w:val="001A1E8D"/>
    <w:pPr>
      <w:widowControl w:val="0"/>
      <w:autoSpaceDE w:val="0"/>
      <w:autoSpaceDN w:val="0"/>
      <w:adjustRightInd w:val="0"/>
      <w:spacing w:line="240" w:lineRule="auto"/>
      <w:ind w:firstLine="0"/>
      <w:jc w:val="left"/>
    </w:pPr>
    <w:rPr>
      <w:rFonts w:ascii="Palatino Linotype" w:eastAsia="Times New Roman" w:hAnsi="Palatino Linotype" w:cs="Times New Roman"/>
      <w:szCs w:val="24"/>
      <w:lang w:eastAsia="ru-RU"/>
    </w:rPr>
  </w:style>
  <w:style w:type="character" w:customStyle="1" w:styleId="FontStyle14">
    <w:name w:val="Font Style14"/>
    <w:basedOn w:val="a2"/>
    <w:rsid w:val="001A1E8D"/>
    <w:rPr>
      <w:rFonts w:ascii="Georgia" w:hAnsi="Georgia" w:cs="Georgia"/>
      <w:i/>
      <w:iCs/>
      <w:sz w:val="16"/>
      <w:szCs w:val="16"/>
    </w:rPr>
  </w:style>
  <w:style w:type="character" w:customStyle="1" w:styleId="date-display-single">
    <w:name w:val="date-display-single"/>
    <w:basedOn w:val="a2"/>
    <w:rsid w:val="003A07C7"/>
  </w:style>
  <w:style w:type="character" w:customStyle="1" w:styleId="lexicon-term">
    <w:name w:val="lexicon-term"/>
    <w:basedOn w:val="a2"/>
    <w:rsid w:val="00F5361D"/>
  </w:style>
  <w:style w:type="character" w:customStyle="1" w:styleId="30">
    <w:name w:val="Заголовок 3 Знак"/>
    <w:basedOn w:val="a2"/>
    <w:link w:val="3"/>
    <w:uiPriority w:val="9"/>
    <w:rsid w:val="00F75998"/>
    <w:rPr>
      <w:rFonts w:asciiTheme="majorHAnsi" w:eastAsiaTheme="majorEastAsia" w:hAnsiTheme="majorHAnsi" w:cstheme="majorBidi"/>
      <w:b/>
      <w:bCs/>
      <w:color w:val="5B9BD5" w:themeColor="accent1"/>
      <w:sz w:val="24"/>
    </w:rPr>
  </w:style>
  <w:style w:type="character" w:customStyle="1" w:styleId="epub-state">
    <w:name w:val="epub-state"/>
    <w:basedOn w:val="a2"/>
    <w:rsid w:val="00F75998"/>
  </w:style>
  <w:style w:type="character" w:customStyle="1" w:styleId="epub-date">
    <w:name w:val="epub-date"/>
    <w:basedOn w:val="a2"/>
    <w:rsid w:val="00F75998"/>
  </w:style>
  <w:style w:type="paragraph" w:customStyle="1" w:styleId="volume-issue">
    <w:name w:val="volume-issue"/>
    <w:basedOn w:val="a0"/>
    <w:rsid w:val="00F75998"/>
    <w:pPr>
      <w:spacing w:before="100" w:beforeAutospacing="1" w:after="100" w:afterAutospacing="1" w:line="240" w:lineRule="auto"/>
      <w:ind w:firstLine="0"/>
      <w:jc w:val="left"/>
    </w:pPr>
    <w:rPr>
      <w:rFonts w:eastAsia="Times New Roman" w:cs="Times New Roman"/>
      <w:szCs w:val="24"/>
      <w:lang w:eastAsia="ru-RU"/>
    </w:rPr>
  </w:style>
  <w:style w:type="character" w:customStyle="1" w:styleId="val">
    <w:name w:val="val"/>
    <w:basedOn w:val="a2"/>
    <w:rsid w:val="00F75998"/>
  </w:style>
  <w:style w:type="paragraph" w:customStyle="1" w:styleId="page-range">
    <w:name w:val="page-range"/>
    <w:basedOn w:val="a0"/>
    <w:rsid w:val="00F75998"/>
    <w:pPr>
      <w:spacing w:before="100" w:beforeAutospacing="1" w:after="100" w:afterAutospacing="1" w:line="240" w:lineRule="auto"/>
      <w:ind w:firstLine="0"/>
      <w:jc w:val="left"/>
    </w:pPr>
    <w:rPr>
      <w:rFonts w:eastAsia="Times New Roman" w:cs="Times New Roman"/>
      <w:szCs w:val="24"/>
      <w:lang w:eastAsia="ru-RU"/>
    </w:rPr>
  </w:style>
  <w:style w:type="character" w:customStyle="1" w:styleId="highlight">
    <w:name w:val="highlight"/>
    <w:basedOn w:val="a2"/>
    <w:rsid w:val="00A84E55"/>
  </w:style>
  <w:style w:type="character" w:customStyle="1" w:styleId="source">
    <w:name w:val="source"/>
    <w:basedOn w:val="a2"/>
    <w:rsid w:val="00102CFA"/>
  </w:style>
  <w:style w:type="character" w:customStyle="1" w:styleId="ellipsis">
    <w:name w:val="ellipsis"/>
    <w:basedOn w:val="a2"/>
    <w:rsid w:val="005D1BED"/>
  </w:style>
  <w:style w:type="paragraph" w:customStyle="1" w:styleId="Style2">
    <w:name w:val="Style2"/>
    <w:basedOn w:val="a0"/>
    <w:rsid w:val="007138D9"/>
    <w:pPr>
      <w:widowControl w:val="0"/>
      <w:autoSpaceDE w:val="0"/>
      <w:autoSpaceDN w:val="0"/>
      <w:adjustRightInd w:val="0"/>
      <w:spacing w:line="240" w:lineRule="auto"/>
      <w:ind w:firstLine="0"/>
      <w:jc w:val="left"/>
    </w:pPr>
    <w:rPr>
      <w:rFonts w:ascii="Palatino Linotype" w:eastAsia="Times New Roman" w:hAnsi="Palatino Linotype" w:cs="Times New Roman"/>
      <w:szCs w:val="24"/>
      <w:lang w:eastAsia="ru-RU"/>
    </w:rPr>
  </w:style>
  <w:style w:type="character" w:customStyle="1" w:styleId="highwire-citation-author">
    <w:name w:val="highwire-citation-author"/>
    <w:basedOn w:val="a2"/>
    <w:rsid w:val="00290B3D"/>
  </w:style>
  <w:style w:type="character" w:customStyle="1" w:styleId="highwire-cite-metadata-journal">
    <w:name w:val="highwire-cite-metadata-journal"/>
    <w:basedOn w:val="a2"/>
    <w:rsid w:val="00290B3D"/>
  </w:style>
  <w:style w:type="character" w:customStyle="1" w:styleId="highwire-cite-metadata-date">
    <w:name w:val="highwire-cite-metadata-date"/>
    <w:basedOn w:val="a2"/>
    <w:rsid w:val="00290B3D"/>
  </w:style>
  <w:style w:type="character" w:customStyle="1" w:styleId="highwire-cite-metadata-volume">
    <w:name w:val="highwire-cite-metadata-volume"/>
    <w:basedOn w:val="a2"/>
    <w:rsid w:val="00290B3D"/>
  </w:style>
  <w:style w:type="character" w:customStyle="1" w:styleId="highwire-cite-metadata-issue">
    <w:name w:val="highwire-cite-metadata-issue"/>
    <w:basedOn w:val="a2"/>
    <w:rsid w:val="00290B3D"/>
  </w:style>
  <w:style w:type="character" w:customStyle="1" w:styleId="highwire-cite-metadata-pages">
    <w:name w:val="highwire-cite-metadata-pages"/>
    <w:basedOn w:val="a2"/>
    <w:rsid w:val="00290B3D"/>
  </w:style>
  <w:style w:type="character" w:customStyle="1" w:styleId="visually-hidden">
    <w:name w:val="visually-hidden"/>
    <w:basedOn w:val="a2"/>
    <w:rsid w:val="00974915"/>
  </w:style>
  <w:style w:type="character" w:customStyle="1" w:styleId="article-title">
    <w:name w:val="article-title"/>
    <w:basedOn w:val="a2"/>
    <w:rsid w:val="00AD12B0"/>
  </w:style>
  <w:style w:type="table" w:customStyle="1" w:styleId="7">
    <w:name w:val="Сетка таблицы7"/>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8"/>
    <w:uiPriority w:val="59"/>
    <w:rsid w:val="00D43F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248">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22832582">
      <w:bodyDiv w:val="1"/>
      <w:marLeft w:val="0"/>
      <w:marRight w:val="0"/>
      <w:marTop w:val="0"/>
      <w:marBottom w:val="0"/>
      <w:divBdr>
        <w:top w:val="none" w:sz="0" w:space="0" w:color="auto"/>
        <w:left w:val="none" w:sz="0" w:space="0" w:color="auto"/>
        <w:bottom w:val="none" w:sz="0" w:space="0" w:color="auto"/>
        <w:right w:val="none" w:sz="0" w:space="0" w:color="auto"/>
      </w:divBdr>
    </w:div>
    <w:div w:id="256327250">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19763672">
      <w:bodyDiv w:val="1"/>
      <w:marLeft w:val="0"/>
      <w:marRight w:val="0"/>
      <w:marTop w:val="0"/>
      <w:marBottom w:val="0"/>
      <w:divBdr>
        <w:top w:val="none" w:sz="0" w:space="0" w:color="auto"/>
        <w:left w:val="none" w:sz="0" w:space="0" w:color="auto"/>
        <w:bottom w:val="none" w:sz="0" w:space="0" w:color="auto"/>
        <w:right w:val="none" w:sz="0" w:space="0" w:color="auto"/>
      </w:divBdr>
    </w:div>
    <w:div w:id="423453569">
      <w:bodyDiv w:val="1"/>
      <w:marLeft w:val="0"/>
      <w:marRight w:val="0"/>
      <w:marTop w:val="0"/>
      <w:marBottom w:val="0"/>
      <w:divBdr>
        <w:top w:val="none" w:sz="0" w:space="0" w:color="auto"/>
        <w:left w:val="none" w:sz="0" w:space="0" w:color="auto"/>
        <w:bottom w:val="none" w:sz="0" w:space="0" w:color="auto"/>
        <w:right w:val="none" w:sz="0" w:space="0" w:color="auto"/>
      </w:divBdr>
      <w:divsChild>
        <w:div w:id="949823776">
          <w:marLeft w:val="0"/>
          <w:marRight w:val="0"/>
          <w:marTop w:val="225"/>
          <w:marBottom w:val="225"/>
          <w:divBdr>
            <w:top w:val="none" w:sz="0" w:space="0" w:color="auto"/>
            <w:left w:val="none" w:sz="0" w:space="0" w:color="auto"/>
            <w:bottom w:val="none" w:sz="0" w:space="0" w:color="auto"/>
            <w:right w:val="none" w:sz="0" w:space="0" w:color="auto"/>
          </w:divBdr>
          <w:divsChild>
            <w:div w:id="860170438">
              <w:marLeft w:val="0"/>
              <w:marRight w:val="0"/>
              <w:marTop w:val="0"/>
              <w:marBottom w:val="0"/>
              <w:divBdr>
                <w:top w:val="none" w:sz="0" w:space="0" w:color="auto"/>
                <w:left w:val="none" w:sz="0" w:space="0" w:color="auto"/>
                <w:bottom w:val="none" w:sz="0" w:space="0" w:color="auto"/>
                <w:right w:val="none" w:sz="0" w:space="0" w:color="auto"/>
              </w:divBdr>
              <w:divsChild>
                <w:div w:id="72553525">
                  <w:marLeft w:val="0"/>
                  <w:marRight w:val="0"/>
                  <w:marTop w:val="0"/>
                  <w:marBottom w:val="0"/>
                  <w:divBdr>
                    <w:top w:val="none" w:sz="0" w:space="0" w:color="auto"/>
                    <w:left w:val="none" w:sz="0" w:space="0" w:color="auto"/>
                    <w:bottom w:val="none" w:sz="0" w:space="0" w:color="auto"/>
                    <w:right w:val="none" w:sz="0" w:space="0" w:color="auto"/>
                  </w:divBdr>
                  <w:divsChild>
                    <w:div w:id="422266327">
                      <w:marLeft w:val="0"/>
                      <w:marRight w:val="0"/>
                      <w:marTop w:val="0"/>
                      <w:marBottom w:val="0"/>
                      <w:divBdr>
                        <w:top w:val="none" w:sz="0" w:space="0" w:color="auto"/>
                        <w:left w:val="none" w:sz="0" w:space="0" w:color="auto"/>
                        <w:bottom w:val="none" w:sz="0" w:space="0" w:color="auto"/>
                        <w:right w:val="none" w:sz="0" w:space="0" w:color="auto"/>
                      </w:divBdr>
                    </w:div>
                    <w:div w:id="1642613571">
                      <w:marLeft w:val="0"/>
                      <w:marRight w:val="0"/>
                      <w:marTop w:val="0"/>
                      <w:marBottom w:val="0"/>
                      <w:divBdr>
                        <w:top w:val="none" w:sz="0" w:space="0" w:color="auto"/>
                        <w:left w:val="none" w:sz="0" w:space="0" w:color="auto"/>
                        <w:bottom w:val="none" w:sz="0" w:space="0" w:color="auto"/>
                        <w:right w:val="none" w:sz="0" w:space="0" w:color="auto"/>
                      </w:divBdr>
                    </w:div>
                    <w:div w:id="1555386631">
                      <w:marLeft w:val="0"/>
                      <w:marRight w:val="0"/>
                      <w:marTop w:val="0"/>
                      <w:marBottom w:val="0"/>
                      <w:divBdr>
                        <w:top w:val="none" w:sz="0" w:space="0" w:color="auto"/>
                        <w:left w:val="none" w:sz="0" w:space="0" w:color="auto"/>
                        <w:bottom w:val="none" w:sz="0" w:space="0" w:color="auto"/>
                        <w:right w:val="none" w:sz="0" w:space="0" w:color="auto"/>
                      </w:divBdr>
                    </w:div>
                    <w:div w:id="745079667">
                      <w:marLeft w:val="0"/>
                      <w:marRight w:val="0"/>
                      <w:marTop w:val="0"/>
                      <w:marBottom w:val="0"/>
                      <w:divBdr>
                        <w:top w:val="none" w:sz="0" w:space="0" w:color="auto"/>
                        <w:left w:val="none" w:sz="0" w:space="0" w:color="auto"/>
                        <w:bottom w:val="none" w:sz="0" w:space="0" w:color="auto"/>
                        <w:right w:val="none" w:sz="0" w:space="0" w:color="auto"/>
                      </w:divBdr>
                    </w:div>
                    <w:div w:id="1632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3219">
          <w:marLeft w:val="0"/>
          <w:marRight w:val="0"/>
          <w:marTop w:val="225"/>
          <w:marBottom w:val="225"/>
          <w:divBdr>
            <w:top w:val="none" w:sz="0" w:space="0" w:color="auto"/>
            <w:left w:val="none" w:sz="0" w:space="0" w:color="auto"/>
            <w:bottom w:val="none" w:sz="0" w:space="0" w:color="auto"/>
            <w:right w:val="none" w:sz="0" w:space="0" w:color="auto"/>
          </w:divBdr>
          <w:divsChild>
            <w:div w:id="1218586914">
              <w:marLeft w:val="0"/>
              <w:marRight w:val="0"/>
              <w:marTop w:val="0"/>
              <w:marBottom w:val="0"/>
              <w:divBdr>
                <w:top w:val="none" w:sz="0" w:space="0" w:color="auto"/>
                <w:left w:val="none" w:sz="0" w:space="0" w:color="auto"/>
                <w:bottom w:val="none" w:sz="0" w:space="0" w:color="auto"/>
                <w:right w:val="none" w:sz="0" w:space="0" w:color="auto"/>
              </w:divBdr>
            </w:div>
            <w:div w:id="334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3315">
      <w:bodyDiv w:val="1"/>
      <w:marLeft w:val="0"/>
      <w:marRight w:val="0"/>
      <w:marTop w:val="0"/>
      <w:marBottom w:val="0"/>
      <w:divBdr>
        <w:top w:val="none" w:sz="0" w:space="0" w:color="auto"/>
        <w:left w:val="none" w:sz="0" w:space="0" w:color="auto"/>
        <w:bottom w:val="none" w:sz="0" w:space="0" w:color="auto"/>
        <w:right w:val="none" w:sz="0" w:space="0" w:color="auto"/>
      </w:divBdr>
    </w:div>
    <w:div w:id="501896494">
      <w:bodyDiv w:val="1"/>
      <w:marLeft w:val="0"/>
      <w:marRight w:val="0"/>
      <w:marTop w:val="0"/>
      <w:marBottom w:val="0"/>
      <w:divBdr>
        <w:top w:val="none" w:sz="0" w:space="0" w:color="auto"/>
        <w:left w:val="none" w:sz="0" w:space="0" w:color="auto"/>
        <w:bottom w:val="none" w:sz="0" w:space="0" w:color="auto"/>
        <w:right w:val="none" w:sz="0" w:space="0" w:color="auto"/>
      </w:divBdr>
      <w:divsChild>
        <w:div w:id="1425876140">
          <w:marLeft w:val="0"/>
          <w:marRight w:val="0"/>
          <w:marTop w:val="225"/>
          <w:marBottom w:val="225"/>
          <w:divBdr>
            <w:top w:val="none" w:sz="0" w:space="0" w:color="auto"/>
            <w:left w:val="none" w:sz="0" w:space="0" w:color="auto"/>
            <w:bottom w:val="none" w:sz="0" w:space="0" w:color="auto"/>
            <w:right w:val="none" w:sz="0" w:space="0" w:color="auto"/>
          </w:divBdr>
          <w:divsChild>
            <w:div w:id="1761946459">
              <w:marLeft w:val="0"/>
              <w:marRight w:val="0"/>
              <w:marTop w:val="0"/>
              <w:marBottom w:val="0"/>
              <w:divBdr>
                <w:top w:val="none" w:sz="0" w:space="0" w:color="auto"/>
                <w:left w:val="none" w:sz="0" w:space="0" w:color="auto"/>
                <w:bottom w:val="none" w:sz="0" w:space="0" w:color="auto"/>
                <w:right w:val="none" w:sz="0" w:space="0" w:color="auto"/>
              </w:divBdr>
              <w:divsChild>
                <w:div w:id="1079710457">
                  <w:marLeft w:val="0"/>
                  <w:marRight w:val="0"/>
                  <w:marTop w:val="0"/>
                  <w:marBottom w:val="0"/>
                  <w:divBdr>
                    <w:top w:val="none" w:sz="0" w:space="0" w:color="auto"/>
                    <w:left w:val="none" w:sz="0" w:space="0" w:color="auto"/>
                    <w:bottom w:val="none" w:sz="0" w:space="0" w:color="auto"/>
                    <w:right w:val="none" w:sz="0" w:space="0" w:color="auto"/>
                  </w:divBdr>
                  <w:divsChild>
                    <w:div w:id="1444181440">
                      <w:marLeft w:val="0"/>
                      <w:marRight w:val="0"/>
                      <w:marTop w:val="0"/>
                      <w:marBottom w:val="0"/>
                      <w:divBdr>
                        <w:top w:val="none" w:sz="0" w:space="0" w:color="auto"/>
                        <w:left w:val="none" w:sz="0" w:space="0" w:color="auto"/>
                        <w:bottom w:val="none" w:sz="0" w:space="0" w:color="auto"/>
                        <w:right w:val="none" w:sz="0" w:space="0" w:color="auto"/>
                      </w:divBdr>
                    </w:div>
                    <w:div w:id="1620381921">
                      <w:marLeft w:val="0"/>
                      <w:marRight w:val="0"/>
                      <w:marTop w:val="0"/>
                      <w:marBottom w:val="0"/>
                      <w:divBdr>
                        <w:top w:val="none" w:sz="0" w:space="0" w:color="auto"/>
                        <w:left w:val="none" w:sz="0" w:space="0" w:color="auto"/>
                        <w:bottom w:val="none" w:sz="0" w:space="0" w:color="auto"/>
                        <w:right w:val="none" w:sz="0" w:space="0" w:color="auto"/>
                      </w:divBdr>
                    </w:div>
                    <w:div w:id="289284460">
                      <w:marLeft w:val="0"/>
                      <w:marRight w:val="0"/>
                      <w:marTop w:val="0"/>
                      <w:marBottom w:val="0"/>
                      <w:divBdr>
                        <w:top w:val="none" w:sz="0" w:space="0" w:color="auto"/>
                        <w:left w:val="none" w:sz="0" w:space="0" w:color="auto"/>
                        <w:bottom w:val="none" w:sz="0" w:space="0" w:color="auto"/>
                        <w:right w:val="none" w:sz="0" w:space="0" w:color="auto"/>
                      </w:divBdr>
                    </w:div>
                    <w:div w:id="1350909285">
                      <w:marLeft w:val="0"/>
                      <w:marRight w:val="0"/>
                      <w:marTop w:val="0"/>
                      <w:marBottom w:val="0"/>
                      <w:divBdr>
                        <w:top w:val="none" w:sz="0" w:space="0" w:color="auto"/>
                        <w:left w:val="none" w:sz="0" w:space="0" w:color="auto"/>
                        <w:bottom w:val="none" w:sz="0" w:space="0" w:color="auto"/>
                        <w:right w:val="none" w:sz="0" w:space="0" w:color="auto"/>
                      </w:divBdr>
                    </w:div>
                    <w:div w:id="14752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3476">
          <w:marLeft w:val="0"/>
          <w:marRight w:val="0"/>
          <w:marTop w:val="225"/>
          <w:marBottom w:val="225"/>
          <w:divBdr>
            <w:top w:val="none" w:sz="0" w:space="0" w:color="auto"/>
            <w:left w:val="none" w:sz="0" w:space="0" w:color="auto"/>
            <w:bottom w:val="none" w:sz="0" w:space="0" w:color="auto"/>
            <w:right w:val="none" w:sz="0" w:space="0" w:color="auto"/>
          </w:divBdr>
          <w:divsChild>
            <w:div w:id="1705056106">
              <w:marLeft w:val="0"/>
              <w:marRight w:val="0"/>
              <w:marTop w:val="0"/>
              <w:marBottom w:val="0"/>
              <w:divBdr>
                <w:top w:val="none" w:sz="0" w:space="0" w:color="auto"/>
                <w:left w:val="none" w:sz="0" w:space="0" w:color="auto"/>
                <w:bottom w:val="none" w:sz="0" w:space="0" w:color="auto"/>
                <w:right w:val="none" w:sz="0" w:space="0" w:color="auto"/>
              </w:divBdr>
            </w:div>
            <w:div w:id="1203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274">
      <w:bodyDiv w:val="1"/>
      <w:marLeft w:val="0"/>
      <w:marRight w:val="0"/>
      <w:marTop w:val="0"/>
      <w:marBottom w:val="0"/>
      <w:divBdr>
        <w:top w:val="none" w:sz="0" w:space="0" w:color="auto"/>
        <w:left w:val="none" w:sz="0" w:space="0" w:color="auto"/>
        <w:bottom w:val="none" w:sz="0" w:space="0" w:color="auto"/>
        <w:right w:val="none" w:sz="0" w:space="0" w:color="auto"/>
      </w:divBdr>
      <w:divsChild>
        <w:div w:id="1060322233">
          <w:marLeft w:val="0"/>
          <w:marRight w:val="0"/>
          <w:marTop w:val="0"/>
          <w:marBottom w:val="360"/>
          <w:divBdr>
            <w:top w:val="single" w:sz="6" w:space="15" w:color="CCCCCC"/>
            <w:left w:val="none" w:sz="0" w:space="0" w:color="auto"/>
            <w:bottom w:val="none" w:sz="0" w:space="0" w:color="auto"/>
            <w:right w:val="none" w:sz="0" w:space="0" w:color="auto"/>
          </w:divBdr>
          <w:divsChild>
            <w:div w:id="1698778486">
              <w:marLeft w:val="0"/>
              <w:marRight w:val="0"/>
              <w:marTop w:val="0"/>
              <w:marBottom w:val="480"/>
              <w:divBdr>
                <w:top w:val="none" w:sz="0" w:space="0" w:color="auto"/>
                <w:left w:val="none" w:sz="0" w:space="0" w:color="auto"/>
                <w:bottom w:val="none" w:sz="0" w:space="0" w:color="auto"/>
                <w:right w:val="none" w:sz="0" w:space="0" w:color="auto"/>
              </w:divBdr>
              <w:divsChild>
                <w:div w:id="69666629">
                  <w:marLeft w:val="0"/>
                  <w:marRight w:val="0"/>
                  <w:marTop w:val="240"/>
                  <w:marBottom w:val="0"/>
                  <w:divBdr>
                    <w:top w:val="none" w:sz="0" w:space="0" w:color="auto"/>
                    <w:left w:val="none" w:sz="0" w:space="0" w:color="auto"/>
                    <w:bottom w:val="none" w:sz="0" w:space="0" w:color="auto"/>
                    <w:right w:val="none" w:sz="0" w:space="0" w:color="auto"/>
                  </w:divBdr>
                </w:div>
                <w:div w:id="15561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2151">
          <w:marLeft w:val="0"/>
          <w:marRight w:val="0"/>
          <w:marTop w:val="0"/>
          <w:marBottom w:val="360"/>
          <w:divBdr>
            <w:top w:val="none" w:sz="0" w:space="0" w:color="auto"/>
            <w:left w:val="none" w:sz="0" w:space="0" w:color="auto"/>
            <w:bottom w:val="none" w:sz="0" w:space="0" w:color="auto"/>
            <w:right w:val="none" w:sz="0" w:space="0" w:color="auto"/>
          </w:divBdr>
          <w:divsChild>
            <w:div w:id="1104109997">
              <w:marLeft w:val="0"/>
              <w:marRight w:val="0"/>
              <w:marTop w:val="0"/>
              <w:marBottom w:val="480"/>
              <w:divBdr>
                <w:top w:val="none" w:sz="0" w:space="0" w:color="auto"/>
                <w:left w:val="none" w:sz="0" w:space="0" w:color="auto"/>
                <w:bottom w:val="none" w:sz="0" w:space="0" w:color="auto"/>
                <w:right w:val="none" w:sz="0" w:space="0" w:color="auto"/>
              </w:divBdr>
              <w:divsChild>
                <w:div w:id="617492985">
                  <w:marLeft w:val="0"/>
                  <w:marRight w:val="0"/>
                  <w:marTop w:val="0"/>
                  <w:marBottom w:val="0"/>
                  <w:divBdr>
                    <w:top w:val="none" w:sz="0" w:space="0" w:color="auto"/>
                    <w:left w:val="none" w:sz="0" w:space="0" w:color="auto"/>
                    <w:bottom w:val="none" w:sz="0" w:space="0" w:color="auto"/>
                    <w:right w:val="none" w:sz="0" w:space="0" w:color="auto"/>
                  </w:divBdr>
                </w:div>
                <w:div w:id="8092529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79967411">
          <w:marLeft w:val="0"/>
          <w:marRight w:val="0"/>
          <w:marTop w:val="0"/>
          <w:marBottom w:val="360"/>
          <w:divBdr>
            <w:top w:val="none" w:sz="0" w:space="0" w:color="auto"/>
            <w:left w:val="none" w:sz="0" w:space="0" w:color="auto"/>
            <w:bottom w:val="none" w:sz="0" w:space="0" w:color="auto"/>
            <w:right w:val="none" w:sz="0" w:space="0" w:color="auto"/>
          </w:divBdr>
          <w:divsChild>
            <w:div w:id="331875064">
              <w:marLeft w:val="0"/>
              <w:marRight w:val="0"/>
              <w:marTop w:val="0"/>
              <w:marBottom w:val="480"/>
              <w:divBdr>
                <w:top w:val="none" w:sz="0" w:space="0" w:color="auto"/>
                <w:left w:val="none" w:sz="0" w:space="0" w:color="auto"/>
                <w:bottom w:val="none" w:sz="0" w:space="0" w:color="auto"/>
                <w:right w:val="none" w:sz="0" w:space="0" w:color="auto"/>
              </w:divBdr>
              <w:divsChild>
                <w:div w:id="276182203">
                  <w:marLeft w:val="0"/>
                  <w:marRight w:val="0"/>
                  <w:marTop w:val="0"/>
                  <w:marBottom w:val="0"/>
                  <w:divBdr>
                    <w:top w:val="none" w:sz="0" w:space="0" w:color="auto"/>
                    <w:left w:val="none" w:sz="0" w:space="0" w:color="auto"/>
                    <w:bottom w:val="none" w:sz="0" w:space="0" w:color="auto"/>
                    <w:right w:val="none" w:sz="0" w:space="0" w:color="auto"/>
                  </w:divBdr>
                </w:div>
                <w:div w:id="17050584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84467111">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01717772">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79502332">
      <w:bodyDiv w:val="1"/>
      <w:marLeft w:val="0"/>
      <w:marRight w:val="0"/>
      <w:marTop w:val="0"/>
      <w:marBottom w:val="0"/>
      <w:divBdr>
        <w:top w:val="none" w:sz="0" w:space="0" w:color="auto"/>
        <w:left w:val="none" w:sz="0" w:space="0" w:color="auto"/>
        <w:bottom w:val="none" w:sz="0" w:space="0" w:color="auto"/>
        <w:right w:val="none" w:sz="0" w:space="0" w:color="auto"/>
      </w:divBdr>
      <w:divsChild>
        <w:div w:id="1407797435">
          <w:marLeft w:val="0"/>
          <w:marRight w:val="0"/>
          <w:marTop w:val="0"/>
          <w:marBottom w:val="0"/>
          <w:divBdr>
            <w:top w:val="none" w:sz="0" w:space="0" w:color="auto"/>
            <w:left w:val="none" w:sz="0" w:space="0" w:color="auto"/>
            <w:bottom w:val="none" w:sz="0" w:space="0" w:color="auto"/>
            <w:right w:val="none" w:sz="0" w:space="0" w:color="auto"/>
          </w:divBdr>
        </w:div>
      </w:divsChild>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60204669">
      <w:bodyDiv w:val="1"/>
      <w:marLeft w:val="0"/>
      <w:marRight w:val="0"/>
      <w:marTop w:val="0"/>
      <w:marBottom w:val="0"/>
      <w:divBdr>
        <w:top w:val="none" w:sz="0" w:space="0" w:color="auto"/>
        <w:left w:val="none" w:sz="0" w:space="0" w:color="auto"/>
        <w:bottom w:val="none" w:sz="0" w:space="0" w:color="auto"/>
        <w:right w:val="none" w:sz="0" w:space="0" w:color="auto"/>
      </w:divBdr>
      <w:divsChild>
        <w:div w:id="2138254765">
          <w:marLeft w:val="0"/>
          <w:marRight w:val="0"/>
          <w:marTop w:val="0"/>
          <w:marBottom w:val="0"/>
          <w:divBdr>
            <w:top w:val="none" w:sz="0" w:space="0" w:color="auto"/>
            <w:left w:val="none" w:sz="0" w:space="0" w:color="auto"/>
            <w:bottom w:val="none" w:sz="0" w:space="0" w:color="auto"/>
            <w:right w:val="none" w:sz="0" w:space="0" w:color="auto"/>
          </w:divBdr>
          <w:divsChild>
            <w:div w:id="1560244966">
              <w:marLeft w:val="0"/>
              <w:marRight w:val="0"/>
              <w:marTop w:val="0"/>
              <w:marBottom w:val="0"/>
              <w:divBdr>
                <w:top w:val="none" w:sz="0" w:space="0" w:color="auto"/>
                <w:left w:val="none" w:sz="0" w:space="0" w:color="auto"/>
                <w:bottom w:val="none" w:sz="0" w:space="0" w:color="auto"/>
                <w:right w:val="none" w:sz="0" w:space="0" w:color="auto"/>
              </w:divBdr>
              <w:divsChild>
                <w:div w:id="793864076">
                  <w:marLeft w:val="0"/>
                  <w:marRight w:val="0"/>
                  <w:marTop w:val="225"/>
                  <w:marBottom w:val="225"/>
                  <w:divBdr>
                    <w:top w:val="none" w:sz="0" w:space="0" w:color="auto"/>
                    <w:left w:val="none" w:sz="0" w:space="0" w:color="auto"/>
                    <w:bottom w:val="none" w:sz="0" w:space="0" w:color="auto"/>
                    <w:right w:val="none" w:sz="0" w:space="0" w:color="auto"/>
                  </w:divBdr>
                  <w:divsChild>
                    <w:div w:id="125468562">
                      <w:marLeft w:val="0"/>
                      <w:marRight w:val="0"/>
                      <w:marTop w:val="0"/>
                      <w:marBottom w:val="0"/>
                      <w:divBdr>
                        <w:top w:val="none" w:sz="0" w:space="0" w:color="auto"/>
                        <w:left w:val="none" w:sz="0" w:space="0" w:color="auto"/>
                        <w:bottom w:val="none" w:sz="0" w:space="0" w:color="auto"/>
                        <w:right w:val="none" w:sz="0" w:space="0" w:color="auto"/>
                      </w:divBdr>
                      <w:divsChild>
                        <w:div w:id="625740831">
                          <w:marLeft w:val="0"/>
                          <w:marRight w:val="0"/>
                          <w:marTop w:val="0"/>
                          <w:marBottom w:val="0"/>
                          <w:divBdr>
                            <w:top w:val="none" w:sz="0" w:space="0" w:color="auto"/>
                            <w:left w:val="none" w:sz="0" w:space="0" w:color="auto"/>
                            <w:bottom w:val="none" w:sz="0" w:space="0" w:color="auto"/>
                            <w:right w:val="none" w:sz="0" w:space="0" w:color="auto"/>
                          </w:divBdr>
                          <w:divsChild>
                            <w:div w:id="1045445062">
                              <w:marLeft w:val="0"/>
                              <w:marRight w:val="0"/>
                              <w:marTop w:val="0"/>
                              <w:marBottom w:val="0"/>
                              <w:divBdr>
                                <w:top w:val="none" w:sz="0" w:space="0" w:color="auto"/>
                                <w:left w:val="none" w:sz="0" w:space="0" w:color="auto"/>
                                <w:bottom w:val="none" w:sz="0" w:space="0" w:color="auto"/>
                                <w:right w:val="none" w:sz="0" w:space="0" w:color="auto"/>
                              </w:divBdr>
                            </w:div>
                            <w:div w:id="14617259">
                              <w:marLeft w:val="0"/>
                              <w:marRight w:val="0"/>
                              <w:marTop w:val="0"/>
                              <w:marBottom w:val="0"/>
                              <w:divBdr>
                                <w:top w:val="none" w:sz="0" w:space="0" w:color="auto"/>
                                <w:left w:val="none" w:sz="0" w:space="0" w:color="auto"/>
                                <w:bottom w:val="none" w:sz="0" w:space="0" w:color="auto"/>
                                <w:right w:val="none" w:sz="0" w:space="0" w:color="auto"/>
                              </w:divBdr>
                            </w:div>
                            <w:div w:id="1295788562">
                              <w:marLeft w:val="0"/>
                              <w:marRight w:val="0"/>
                              <w:marTop w:val="0"/>
                              <w:marBottom w:val="0"/>
                              <w:divBdr>
                                <w:top w:val="none" w:sz="0" w:space="0" w:color="auto"/>
                                <w:left w:val="none" w:sz="0" w:space="0" w:color="auto"/>
                                <w:bottom w:val="none" w:sz="0" w:space="0" w:color="auto"/>
                                <w:right w:val="none" w:sz="0" w:space="0" w:color="auto"/>
                              </w:divBdr>
                            </w:div>
                            <w:div w:id="2089694960">
                              <w:marLeft w:val="0"/>
                              <w:marRight w:val="0"/>
                              <w:marTop w:val="0"/>
                              <w:marBottom w:val="0"/>
                              <w:divBdr>
                                <w:top w:val="none" w:sz="0" w:space="0" w:color="auto"/>
                                <w:left w:val="none" w:sz="0" w:space="0" w:color="auto"/>
                                <w:bottom w:val="none" w:sz="0" w:space="0" w:color="auto"/>
                                <w:right w:val="none" w:sz="0" w:space="0" w:color="auto"/>
                              </w:divBdr>
                            </w:div>
                            <w:div w:id="976687136">
                              <w:marLeft w:val="0"/>
                              <w:marRight w:val="0"/>
                              <w:marTop w:val="0"/>
                              <w:marBottom w:val="0"/>
                              <w:divBdr>
                                <w:top w:val="none" w:sz="0" w:space="0" w:color="auto"/>
                                <w:left w:val="none" w:sz="0" w:space="0" w:color="auto"/>
                                <w:bottom w:val="none" w:sz="0" w:space="0" w:color="auto"/>
                                <w:right w:val="none" w:sz="0" w:space="0" w:color="auto"/>
                              </w:divBdr>
                            </w:div>
                            <w:div w:id="596791710">
                              <w:marLeft w:val="0"/>
                              <w:marRight w:val="0"/>
                              <w:marTop w:val="0"/>
                              <w:marBottom w:val="0"/>
                              <w:divBdr>
                                <w:top w:val="none" w:sz="0" w:space="0" w:color="auto"/>
                                <w:left w:val="none" w:sz="0" w:space="0" w:color="auto"/>
                                <w:bottom w:val="none" w:sz="0" w:space="0" w:color="auto"/>
                                <w:right w:val="none" w:sz="0" w:space="0" w:color="auto"/>
                              </w:divBdr>
                            </w:div>
                            <w:div w:id="1271548118">
                              <w:marLeft w:val="0"/>
                              <w:marRight w:val="0"/>
                              <w:marTop w:val="0"/>
                              <w:marBottom w:val="0"/>
                              <w:divBdr>
                                <w:top w:val="none" w:sz="0" w:space="0" w:color="auto"/>
                                <w:left w:val="none" w:sz="0" w:space="0" w:color="auto"/>
                                <w:bottom w:val="none" w:sz="0" w:space="0" w:color="auto"/>
                                <w:right w:val="none" w:sz="0" w:space="0" w:color="auto"/>
                              </w:divBdr>
                            </w:div>
                            <w:div w:id="1443694953">
                              <w:marLeft w:val="0"/>
                              <w:marRight w:val="0"/>
                              <w:marTop w:val="0"/>
                              <w:marBottom w:val="0"/>
                              <w:divBdr>
                                <w:top w:val="none" w:sz="0" w:space="0" w:color="auto"/>
                                <w:left w:val="none" w:sz="0" w:space="0" w:color="auto"/>
                                <w:bottom w:val="none" w:sz="0" w:space="0" w:color="auto"/>
                                <w:right w:val="none" w:sz="0" w:space="0" w:color="auto"/>
                              </w:divBdr>
                            </w:div>
                            <w:div w:id="517620923">
                              <w:marLeft w:val="0"/>
                              <w:marRight w:val="0"/>
                              <w:marTop w:val="0"/>
                              <w:marBottom w:val="0"/>
                              <w:divBdr>
                                <w:top w:val="none" w:sz="0" w:space="0" w:color="auto"/>
                                <w:left w:val="none" w:sz="0" w:space="0" w:color="auto"/>
                                <w:bottom w:val="none" w:sz="0" w:space="0" w:color="auto"/>
                                <w:right w:val="none" w:sz="0" w:space="0" w:color="auto"/>
                              </w:divBdr>
                            </w:div>
                            <w:div w:id="1158381257">
                              <w:marLeft w:val="0"/>
                              <w:marRight w:val="0"/>
                              <w:marTop w:val="0"/>
                              <w:marBottom w:val="0"/>
                              <w:divBdr>
                                <w:top w:val="none" w:sz="0" w:space="0" w:color="auto"/>
                                <w:left w:val="none" w:sz="0" w:space="0" w:color="auto"/>
                                <w:bottom w:val="none" w:sz="0" w:space="0" w:color="auto"/>
                                <w:right w:val="none" w:sz="0" w:space="0" w:color="auto"/>
                              </w:divBdr>
                            </w:div>
                            <w:div w:id="5719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5674">
                  <w:marLeft w:val="0"/>
                  <w:marRight w:val="0"/>
                  <w:marTop w:val="225"/>
                  <w:marBottom w:val="225"/>
                  <w:divBdr>
                    <w:top w:val="none" w:sz="0" w:space="0" w:color="auto"/>
                    <w:left w:val="none" w:sz="0" w:space="0" w:color="auto"/>
                    <w:bottom w:val="none" w:sz="0" w:space="0" w:color="auto"/>
                    <w:right w:val="none" w:sz="0" w:space="0" w:color="auto"/>
                  </w:divBdr>
                  <w:divsChild>
                    <w:div w:id="472406343">
                      <w:marLeft w:val="0"/>
                      <w:marRight w:val="0"/>
                      <w:marTop w:val="0"/>
                      <w:marBottom w:val="0"/>
                      <w:divBdr>
                        <w:top w:val="none" w:sz="0" w:space="0" w:color="auto"/>
                        <w:left w:val="none" w:sz="0" w:space="0" w:color="auto"/>
                        <w:bottom w:val="none" w:sz="0" w:space="0" w:color="auto"/>
                        <w:right w:val="none" w:sz="0" w:space="0" w:color="auto"/>
                      </w:divBdr>
                    </w:div>
                    <w:div w:id="676811252">
                      <w:marLeft w:val="0"/>
                      <w:marRight w:val="0"/>
                      <w:marTop w:val="0"/>
                      <w:marBottom w:val="0"/>
                      <w:divBdr>
                        <w:top w:val="none" w:sz="0" w:space="0" w:color="auto"/>
                        <w:left w:val="none" w:sz="0" w:space="0" w:color="auto"/>
                        <w:bottom w:val="none" w:sz="0" w:space="0" w:color="auto"/>
                        <w:right w:val="none" w:sz="0" w:space="0" w:color="auto"/>
                      </w:divBdr>
                    </w:div>
                    <w:div w:id="422259898">
                      <w:marLeft w:val="0"/>
                      <w:marRight w:val="0"/>
                      <w:marTop w:val="0"/>
                      <w:marBottom w:val="0"/>
                      <w:divBdr>
                        <w:top w:val="none" w:sz="0" w:space="0" w:color="auto"/>
                        <w:left w:val="none" w:sz="0" w:space="0" w:color="auto"/>
                        <w:bottom w:val="none" w:sz="0" w:space="0" w:color="auto"/>
                        <w:right w:val="none" w:sz="0" w:space="0" w:color="auto"/>
                      </w:divBdr>
                    </w:div>
                  </w:divsChild>
                </w:div>
                <w:div w:id="1375888210">
                  <w:marLeft w:val="0"/>
                  <w:marRight w:val="0"/>
                  <w:marTop w:val="225"/>
                  <w:marBottom w:val="225"/>
                  <w:divBdr>
                    <w:top w:val="none" w:sz="0" w:space="0" w:color="auto"/>
                    <w:left w:val="none" w:sz="0" w:space="0" w:color="auto"/>
                    <w:bottom w:val="none" w:sz="0" w:space="0" w:color="auto"/>
                    <w:right w:val="none" w:sz="0" w:space="0" w:color="auto"/>
                  </w:divBdr>
                  <w:divsChild>
                    <w:div w:id="1087386941">
                      <w:marLeft w:val="0"/>
                      <w:marRight w:val="0"/>
                      <w:marTop w:val="0"/>
                      <w:marBottom w:val="0"/>
                      <w:divBdr>
                        <w:top w:val="none" w:sz="0" w:space="0" w:color="auto"/>
                        <w:left w:val="none" w:sz="0" w:space="0" w:color="auto"/>
                        <w:bottom w:val="none" w:sz="0" w:space="0" w:color="auto"/>
                        <w:right w:val="none" w:sz="0" w:space="0" w:color="auto"/>
                      </w:divBdr>
                    </w:div>
                    <w:div w:id="18704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0977">
          <w:marLeft w:val="0"/>
          <w:marRight w:val="0"/>
          <w:marTop w:val="0"/>
          <w:marBottom w:val="300"/>
          <w:divBdr>
            <w:top w:val="none" w:sz="0" w:space="0" w:color="auto"/>
            <w:left w:val="none" w:sz="0" w:space="0" w:color="auto"/>
            <w:bottom w:val="single" w:sz="12" w:space="0" w:color="D8D9DA"/>
            <w:right w:val="none" w:sz="0" w:space="0" w:color="auto"/>
          </w:divBdr>
          <w:divsChild>
            <w:div w:id="1284776113">
              <w:marLeft w:val="0"/>
              <w:marRight w:val="0"/>
              <w:marTop w:val="0"/>
              <w:marBottom w:val="0"/>
              <w:divBdr>
                <w:top w:val="none" w:sz="0" w:space="0" w:color="auto"/>
                <w:left w:val="none" w:sz="0" w:space="0" w:color="auto"/>
                <w:bottom w:val="none" w:sz="0" w:space="0" w:color="auto"/>
                <w:right w:val="none" w:sz="0" w:space="0" w:color="auto"/>
              </w:divBdr>
              <w:divsChild>
                <w:div w:id="1790315239">
                  <w:marLeft w:val="0"/>
                  <w:marRight w:val="0"/>
                  <w:marTop w:val="0"/>
                  <w:marBottom w:val="0"/>
                  <w:divBdr>
                    <w:top w:val="none" w:sz="0" w:space="0" w:color="auto"/>
                    <w:left w:val="none" w:sz="0" w:space="0" w:color="auto"/>
                    <w:bottom w:val="none" w:sz="0" w:space="0" w:color="auto"/>
                    <w:right w:val="none" w:sz="0" w:space="0" w:color="auto"/>
                  </w:divBdr>
                </w:div>
              </w:divsChild>
            </w:div>
            <w:div w:id="47460515">
              <w:marLeft w:val="0"/>
              <w:marRight w:val="0"/>
              <w:marTop w:val="0"/>
              <w:marBottom w:val="0"/>
              <w:divBdr>
                <w:top w:val="none" w:sz="0" w:space="0" w:color="auto"/>
                <w:left w:val="none" w:sz="0" w:space="0" w:color="auto"/>
                <w:bottom w:val="none" w:sz="0" w:space="0" w:color="auto"/>
                <w:right w:val="none" w:sz="0" w:space="0" w:color="auto"/>
              </w:divBdr>
              <w:divsChild>
                <w:div w:id="1845901408">
                  <w:marLeft w:val="0"/>
                  <w:marRight w:val="0"/>
                  <w:marTop w:val="0"/>
                  <w:marBottom w:val="0"/>
                  <w:divBdr>
                    <w:top w:val="none" w:sz="0" w:space="0" w:color="auto"/>
                    <w:left w:val="none" w:sz="0" w:space="0" w:color="auto"/>
                    <w:bottom w:val="none" w:sz="0" w:space="0" w:color="auto"/>
                    <w:right w:val="none" w:sz="0" w:space="0" w:color="auto"/>
                  </w:divBdr>
                </w:div>
                <w:div w:id="1469933514">
                  <w:marLeft w:val="270"/>
                  <w:marRight w:val="0"/>
                  <w:marTop w:val="0"/>
                  <w:marBottom w:val="0"/>
                  <w:divBdr>
                    <w:top w:val="none" w:sz="0" w:space="0" w:color="auto"/>
                    <w:left w:val="none" w:sz="0" w:space="0" w:color="auto"/>
                    <w:bottom w:val="none" w:sz="0" w:space="0" w:color="auto"/>
                    <w:right w:val="none" w:sz="0" w:space="0" w:color="auto"/>
                  </w:divBdr>
                </w:div>
                <w:div w:id="162696219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16346831">
          <w:marLeft w:val="0"/>
          <w:marRight w:val="0"/>
          <w:marTop w:val="0"/>
          <w:marBottom w:val="0"/>
          <w:divBdr>
            <w:top w:val="none" w:sz="0" w:space="0" w:color="auto"/>
            <w:left w:val="none" w:sz="0" w:space="0" w:color="auto"/>
            <w:bottom w:val="none" w:sz="0" w:space="0" w:color="auto"/>
            <w:right w:val="none" w:sz="0" w:space="0" w:color="auto"/>
          </w:divBdr>
          <w:divsChild>
            <w:div w:id="1260069326">
              <w:marLeft w:val="0"/>
              <w:marRight w:val="0"/>
              <w:marTop w:val="0"/>
              <w:marBottom w:val="0"/>
              <w:divBdr>
                <w:top w:val="none" w:sz="0" w:space="0" w:color="auto"/>
                <w:left w:val="none" w:sz="0" w:space="0" w:color="auto"/>
                <w:bottom w:val="none" w:sz="0" w:space="0" w:color="auto"/>
                <w:right w:val="none" w:sz="0" w:space="0" w:color="auto"/>
              </w:divBdr>
              <w:divsChild>
                <w:div w:id="182478061">
                  <w:marLeft w:val="0"/>
                  <w:marRight w:val="0"/>
                  <w:marTop w:val="0"/>
                  <w:marBottom w:val="0"/>
                  <w:divBdr>
                    <w:top w:val="none" w:sz="0" w:space="0" w:color="auto"/>
                    <w:left w:val="none" w:sz="0" w:space="0" w:color="auto"/>
                    <w:bottom w:val="none" w:sz="0" w:space="0" w:color="auto"/>
                    <w:right w:val="none" w:sz="0" w:space="0" w:color="auto"/>
                  </w:divBdr>
                </w:div>
                <w:div w:id="98529401">
                  <w:marLeft w:val="0"/>
                  <w:marRight w:val="0"/>
                  <w:marTop w:val="0"/>
                  <w:marBottom w:val="0"/>
                  <w:divBdr>
                    <w:top w:val="none" w:sz="0" w:space="0" w:color="auto"/>
                    <w:left w:val="none" w:sz="0" w:space="0" w:color="auto"/>
                    <w:bottom w:val="none" w:sz="0" w:space="0" w:color="auto"/>
                    <w:right w:val="none" w:sz="0" w:space="0" w:color="auto"/>
                  </w:divBdr>
                </w:div>
                <w:div w:id="18627785">
                  <w:marLeft w:val="0"/>
                  <w:marRight w:val="0"/>
                  <w:marTop w:val="0"/>
                  <w:marBottom w:val="0"/>
                  <w:divBdr>
                    <w:top w:val="none" w:sz="0" w:space="0" w:color="auto"/>
                    <w:left w:val="none" w:sz="0" w:space="0" w:color="auto"/>
                    <w:bottom w:val="none" w:sz="0" w:space="0" w:color="auto"/>
                    <w:right w:val="none" w:sz="0" w:space="0" w:color="auto"/>
                  </w:divBdr>
                </w:div>
                <w:div w:id="298875277">
                  <w:marLeft w:val="0"/>
                  <w:marRight w:val="0"/>
                  <w:marTop w:val="0"/>
                  <w:marBottom w:val="0"/>
                  <w:divBdr>
                    <w:top w:val="none" w:sz="0" w:space="0" w:color="auto"/>
                    <w:left w:val="none" w:sz="0" w:space="0" w:color="auto"/>
                    <w:bottom w:val="none" w:sz="0" w:space="0" w:color="auto"/>
                    <w:right w:val="none" w:sz="0" w:space="0" w:color="auto"/>
                  </w:divBdr>
                </w:div>
              </w:divsChild>
            </w:div>
            <w:div w:id="1775204391">
              <w:marLeft w:val="0"/>
              <w:marRight w:val="0"/>
              <w:marTop w:val="0"/>
              <w:marBottom w:val="0"/>
              <w:divBdr>
                <w:top w:val="none" w:sz="0" w:space="0" w:color="auto"/>
                <w:left w:val="none" w:sz="0" w:space="0" w:color="auto"/>
                <w:bottom w:val="none" w:sz="0" w:space="0" w:color="auto"/>
                <w:right w:val="none" w:sz="0" w:space="0" w:color="auto"/>
              </w:divBdr>
            </w:div>
            <w:div w:id="722366298">
              <w:marLeft w:val="0"/>
              <w:marRight w:val="0"/>
              <w:marTop w:val="0"/>
              <w:marBottom w:val="0"/>
              <w:divBdr>
                <w:top w:val="none" w:sz="0" w:space="0" w:color="auto"/>
                <w:left w:val="none" w:sz="0" w:space="0" w:color="auto"/>
                <w:bottom w:val="none" w:sz="0" w:space="0" w:color="auto"/>
                <w:right w:val="none" w:sz="0" w:space="0" w:color="auto"/>
              </w:divBdr>
            </w:div>
            <w:div w:id="1588733894">
              <w:marLeft w:val="0"/>
              <w:marRight w:val="0"/>
              <w:marTop w:val="0"/>
              <w:marBottom w:val="0"/>
              <w:divBdr>
                <w:top w:val="none" w:sz="0" w:space="0" w:color="auto"/>
                <w:left w:val="none" w:sz="0" w:space="0" w:color="auto"/>
                <w:bottom w:val="none" w:sz="0" w:space="0" w:color="auto"/>
                <w:right w:val="none" w:sz="0" w:space="0" w:color="auto"/>
              </w:divBdr>
              <w:divsChild>
                <w:div w:id="1859849067">
                  <w:marLeft w:val="0"/>
                  <w:marRight w:val="0"/>
                  <w:marTop w:val="150"/>
                  <w:marBottom w:val="270"/>
                  <w:divBdr>
                    <w:top w:val="none" w:sz="0" w:space="0" w:color="auto"/>
                    <w:left w:val="none" w:sz="0" w:space="0" w:color="auto"/>
                    <w:bottom w:val="none" w:sz="0" w:space="0" w:color="auto"/>
                    <w:right w:val="none" w:sz="0" w:space="0" w:color="auto"/>
                  </w:divBdr>
                </w:div>
                <w:div w:id="42336425">
                  <w:marLeft w:val="0"/>
                  <w:marRight w:val="0"/>
                  <w:marTop w:val="150"/>
                  <w:marBottom w:val="270"/>
                  <w:divBdr>
                    <w:top w:val="none" w:sz="0" w:space="0" w:color="auto"/>
                    <w:left w:val="none" w:sz="0" w:space="0" w:color="auto"/>
                    <w:bottom w:val="none" w:sz="0" w:space="0" w:color="auto"/>
                    <w:right w:val="none" w:sz="0" w:space="0" w:color="auto"/>
                  </w:divBdr>
                </w:div>
                <w:div w:id="1522429351">
                  <w:marLeft w:val="0"/>
                  <w:marRight w:val="0"/>
                  <w:marTop w:val="150"/>
                  <w:marBottom w:val="270"/>
                  <w:divBdr>
                    <w:top w:val="none" w:sz="0" w:space="0" w:color="auto"/>
                    <w:left w:val="none" w:sz="0" w:space="0" w:color="auto"/>
                    <w:bottom w:val="none" w:sz="0" w:space="0" w:color="auto"/>
                    <w:right w:val="none" w:sz="0" w:space="0" w:color="auto"/>
                  </w:divBdr>
                </w:div>
                <w:div w:id="1044598685">
                  <w:marLeft w:val="0"/>
                  <w:marRight w:val="0"/>
                  <w:marTop w:val="150"/>
                  <w:marBottom w:val="270"/>
                  <w:divBdr>
                    <w:top w:val="none" w:sz="0" w:space="0" w:color="auto"/>
                    <w:left w:val="none" w:sz="0" w:space="0" w:color="auto"/>
                    <w:bottom w:val="none" w:sz="0" w:space="0" w:color="auto"/>
                    <w:right w:val="none" w:sz="0" w:space="0" w:color="auto"/>
                  </w:divBdr>
                </w:div>
                <w:div w:id="1752922977">
                  <w:marLeft w:val="0"/>
                  <w:marRight w:val="0"/>
                  <w:marTop w:val="150"/>
                  <w:marBottom w:val="270"/>
                  <w:divBdr>
                    <w:top w:val="none" w:sz="0" w:space="0" w:color="auto"/>
                    <w:left w:val="none" w:sz="0" w:space="0" w:color="auto"/>
                    <w:bottom w:val="none" w:sz="0" w:space="0" w:color="auto"/>
                    <w:right w:val="none" w:sz="0" w:space="0" w:color="auto"/>
                  </w:divBdr>
                </w:div>
              </w:divsChild>
            </w:div>
            <w:div w:id="78599979">
              <w:marLeft w:val="0"/>
              <w:marRight w:val="0"/>
              <w:marTop w:val="0"/>
              <w:marBottom w:val="0"/>
              <w:divBdr>
                <w:top w:val="none" w:sz="0" w:space="0" w:color="auto"/>
                <w:left w:val="none" w:sz="0" w:space="0" w:color="auto"/>
                <w:bottom w:val="none" w:sz="0" w:space="0" w:color="auto"/>
                <w:right w:val="none" w:sz="0" w:space="0" w:color="auto"/>
              </w:divBdr>
              <w:divsChild>
                <w:div w:id="1892571089">
                  <w:marLeft w:val="0"/>
                  <w:marRight w:val="0"/>
                  <w:marTop w:val="150"/>
                  <w:marBottom w:val="270"/>
                  <w:divBdr>
                    <w:top w:val="none" w:sz="0" w:space="0" w:color="auto"/>
                    <w:left w:val="none" w:sz="0" w:space="0" w:color="auto"/>
                    <w:bottom w:val="none" w:sz="0" w:space="0" w:color="auto"/>
                    <w:right w:val="none" w:sz="0" w:space="0" w:color="auto"/>
                  </w:divBdr>
                </w:div>
                <w:div w:id="2085642964">
                  <w:marLeft w:val="0"/>
                  <w:marRight w:val="0"/>
                  <w:marTop w:val="150"/>
                  <w:marBottom w:val="270"/>
                  <w:divBdr>
                    <w:top w:val="none" w:sz="0" w:space="0" w:color="auto"/>
                    <w:left w:val="none" w:sz="0" w:space="0" w:color="auto"/>
                    <w:bottom w:val="none" w:sz="0" w:space="0" w:color="auto"/>
                    <w:right w:val="none" w:sz="0" w:space="0" w:color="auto"/>
                  </w:divBdr>
                </w:div>
                <w:div w:id="1959876781">
                  <w:marLeft w:val="0"/>
                  <w:marRight w:val="0"/>
                  <w:marTop w:val="150"/>
                  <w:marBottom w:val="270"/>
                  <w:divBdr>
                    <w:top w:val="none" w:sz="0" w:space="0" w:color="auto"/>
                    <w:left w:val="none" w:sz="0" w:space="0" w:color="auto"/>
                    <w:bottom w:val="none" w:sz="0" w:space="0" w:color="auto"/>
                    <w:right w:val="none" w:sz="0" w:space="0" w:color="auto"/>
                  </w:divBdr>
                </w:div>
              </w:divsChild>
            </w:div>
            <w:div w:id="1032149677">
              <w:marLeft w:val="0"/>
              <w:marRight w:val="0"/>
              <w:marTop w:val="0"/>
              <w:marBottom w:val="0"/>
              <w:divBdr>
                <w:top w:val="none" w:sz="0" w:space="0" w:color="auto"/>
                <w:left w:val="none" w:sz="0" w:space="0" w:color="auto"/>
                <w:bottom w:val="none" w:sz="0" w:space="0" w:color="auto"/>
                <w:right w:val="none" w:sz="0" w:space="0" w:color="auto"/>
              </w:divBdr>
              <w:divsChild>
                <w:div w:id="739133813">
                  <w:marLeft w:val="0"/>
                  <w:marRight w:val="0"/>
                  <w:marTop w:val="150"/>
                  <w:marBottom w:val="270"/>
                  <w:divBdr>
                    <w:top w:val="none" w:sz="0" w:space="0" w:color="auto"/>
                    <w:left w:val="none" w:sz="0" w:space="0" w:color="auto"/>
                    <w:bottom w:val="none" w:sz="0" w:space="0" w:color="auto"/>
                    <w:right w:val="none" w:sz="0" w:space="0" w:color="auto"/>
                  </w:divBdr>
                </w:div>
                <w:div w:id="781345933">
                  <w:marLeft w:val="0"/>
                  <w:marRight w:val="0"/>
                  <w:marTop w:val="150"/>
                  <w:marBottom w:val="270"/>
                  <w:divBdr>
                    <w:top w:val="none" w:sz="0" w:space="0" w:color="auto"/>
                    <w:left w:val="none" w:sz="0" w:space="0" w:color="auto"/>
                    <w:bottom w:val="none" w:sz="0" w:space="0" w:color="auto"/>
                    <w:right w:val="none" w:sz="0" w:space="0" w:color="auto"/>
                  </w:divBdr>
                </w:div>
                <w:div w:id="472404205">
                  <w:marLeft w:val="0"/>
                  <w:marRight w:val="0"/>
                  <w:marTop w:val="150"/>
                  <w:marBottom w:val="270"/>
                  <w:divBdr>
                    <w:top w:val="none" w:sz="0" w:space="0" w:color="auto"/>
                    <w:left w:val="none" w:sz="0" w:space="0" w:color="auto"/>
                    <w:bottom w:val="none" w:sz="0" w:space="0" w:color="auto"/>
                    <w:right w:val="none" w:sz="0" w:space="0" w:color="auto"/>
                  </w:divBdr>
                </w:div>
              </w:divsChild>
            </w:div>
            <w:div w:id="126894463">
              <w:marLeft w:val="0"/>
              <w:marRight w:val="0"/>
              <w:marTop w:val="0"/>
              <w:marBottom w:val="0"/>
              <w:divBdr>
                <w:top w:val="none" w:sz="0" w:space="0" w:color="auto"/>
                <w:left w:val="none" w:sz="0" w:space="0" w:color="auto"/>
                <w:bottom w:val="none" w:sz="0" w:space="0" w:color="auto"/>
                <w:right w:val="none" w:sz="0" w:space="0" w:color="auto"/>
              </w:divBdr>
              <w:divsChild>
                <w:div w:id="1204705950">
                  <w:marLeft w:val="0"/>
                  <w:marRight w:val="0"/>
                  <w:marTop w:val="150"/>
                  <w:marBottom w:val="270"/>
                  <w:divBdr>
                    <w:top w:val="none" w:sz="0" w:space="0" w:color="auto"/>
                    <w:left w:val="none" w:sz="0" w:space="0" w:color="auto"/>
                    <w:bottom w:val="none" w:sz="0" w:space="0" w:color="auto"/>
                    <w:right w:val="none" w:sz="0" w:space="0" w:color="auto"/>
                  </w:divBdr>
                </w:div>
              </w:divsChild>
            </w:div>
            <w:div w:id="1157695063">
              <w:marLeft w:val="0"/>
              <w:marRight w:val="0"/>
              <w:marTop w:val="0"/>
              <w:marBottom w:val="0"/>
              <w:divBdr>
                <w:top w:val="none" w:sz="0" w:space="0" w:color="auto"/>
                <w:left w:val="none" w:sz="0" w:space="0" w:color="auto"/>
                <w:bottom w:val="none" w:sz="0" w:space="0" w:color="auto"/>
                <w:right w:val="none" w:sz="0" w:space="0" w:color="auto"/>
              </w:divBdr>
            </w:div>
            <w:div w:id="1305895221">
              <w:marLeft w:val="0"/>
              <w:marRight w:val="0"/>
              <w:marTop w:val="0"/>
              <w:marBottom w:val="0"/>
              <w:divBdr>
                <w:top w:val="none" w:sz="0" w:space="0" w:color="auto"/>
                <w:left w:val="none" w:sz="0" w:space="0" w:color="auto"/>
                <w:bottom w:val="none" w:sz="0" w:space="0" w:color="auto"/>
                <w:right w:val="none" w:sz="0" w:space="0" w:color="auto"/>
              </w:divBdr>
            </w:div>
            <w:div w:id="1434470721">
              <w:marLeft w:val="0"/>
              <w:marRight w:val="0"/>
              <w:marTop w:val="0"/>
              <w:marBottom w:val="0"/>
              <w:divBdr>
                <w:top w:val="none" w:sz="0" w:space="0" w:color="auto"/>
                <w:left w:val="none" w:sz="0" w:space="0" w:color="auto"/>
                <w:bottom w:val="none" w:sz="0" w:space="0" w:color="auto"/>
                <w:right w:val="none" w:sz="0" w:space="0" w:color="auto"/>
              </w:divBdr>
            </w:div>
            <w:div w:id="1522549889">
              <w:marLeft w:val="0"/>
              <w:marRight w:val="0"/>
              <w:marTop w:val="480"/>
              <w:marBottom w:val="360"/>
              <w:divBdr>
                <w:top w:val="none" w:sz="0" w:space="0" w:color="auto"/>
                <w:left w:val="none" w:sz="0" w:space="0" w:color="auto"/>
                <w:bottom w:val="none" w:sz="0" w:space="0" w:color="auto"/>
                <w:right w:val="none" w:sz="0" w:space="0" w:color="auto"/>
              </w:divBdr>
            </w:div>
            <w:div w:id="339629371">
              <w:marLeft w:val="0"/>
              <w:marRight w:val="0"/>
              <w:marTop w:val="0"/>
              <w:marBottom w:val="0"/>
              <w:divBdr>
                <w:top w:val="none" w:sz="0" w:space="0" w:color="auto"/>
                <w:left w:val="none" w:sz="0" w:space="0" w:color="auto"/>
                <w:bottom w:val="none" w:sz="0" w:space="0" w:color="auto"/>
                <w:right w:val="none" w:sz="0" w:space="0" w:color="auto"/>
              </w:divBdr>
              <w:divsChild>
                <w:div w:id="58268642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08230787">
      <w:bodyDiv w:val="1"/>
      <w:marLeft w:val="0"/>
      <w:marRight w:val="0"/>
      <w:marTop w:val="0"/>
      <w:marBottom w:val="0"/>
      <w:divBdr>
        <w:top w:val="none" w:sz="0" w:space="0" w:color="auto"/>
        <w:left w:val="none" w:sz="0" w:space="0" w:color="auto"/>
        <w:bottom w:val="none" w:sz="0" w:space="0" w:color="auto"/>
        <w:right w:val="none" w:sz="0" w:space="0" w:color="auto"/>
      </w:divBdr>
      <w:divsChild>
        <w:div w:id="434710321">
          <w:marLeft w:val="0"/>
          <w:marRight w:val="0"/>
          <w:marTop w:val="225"/>
          <w:marBottom w:val="225"/>
          <w:divBdr>
            <w:top w:val="none" w:sz="0" w:space="0" w:color="auto"/>
            <w:left w:val="none" w:sz="0" w:space="0" w:color="auto"/>
            <w:bottom w:val="none" w:sz="0" w:space="0" w:color="auto"/>
            <w:right w:val="none" w:sz="0" w:space="0" w:color="auto"/>
          </w:divBdr>
          <w:divsChild>
            <w:div w:id="334187546">
              <w:marLeft w:val="0"/>
              <w:marRight w:val="0"/>
              <w:marTop w:val="0"/>
              <w:marBottom w:val="0"/>
              <w:divBdr>
                <w:top w:val="none" w:sz="0" w:space="0" w:color="auto"/>
                <w:left w:val="none" w:sz="0" w:space="0" w:color="auto"/>
                <w:bottom w:val="none" w:sz="0" w:space="0" w:color="auto"/>
                <w:right w:val="none" w:sz="0" w:space="0" w:color="auto"/>
              </w:divBdr>
              <w:divsChild>
                <w:div w:id="688455734">
                  <w:marLeft w:val="0"/>
                  <w:marRight w:val="0"/>
                  <w:marTop w:val="0"/>
                  <w:marBottom w:val="0"/>
                  <w:divBdr>
                    <w:top w:val="none" w:sz="0" w:space="0" w:color="auto"/>
                    <w:left w:val="none" w:sz="0" w:space="0" w:color="auto"/>
                    <w:bottom w:val="none" w:sz="0" w:space="0" w:color="auto"/>
                    <w:right w:val="none" w:sz="0" w:space="0" w:color="auto"/>
                  </w:divBdr>
                  <w:divsChild>
                    <w:div w:id="1153568397">
                      <w:marLeft w:val="0"/>
                      <w:marRight w:val="0"/>
                      <w:marTop w:val="0"/>
                      <w:marBottom w:val="0"/>
                      <w:divBdr>
                        <w:top w:val="none" w:sz="0" w:space="0" w:color="auto"/>
                        <w:left w:val="none" w:sz="0" w:space="0" w:color="auto"/>
                        <w:bottom w:val="none" w:sz="0" w:space="0" w:color="auto"/>
                        <w:right w:val="none" w:sz="0" w:space="0" w:color="auto"/>
                      </w:divBdr>
                    </w:div>
                    <w:div w:id="1047989159">
                      <w:marLeft w:val="0"/>
                      <w:marRight w:val="0"/>
                      <w:marTop w:val="0"/>
                      <w:marBottom w:val="0"/>
                      <w:divBdr>
                        <w:top w:val="none" w:sz="0" w:space="0" w:color="auto"/>
                        <w:left w:val="none" w:sz="0" w:space="0" w:color="auto"/>
                        <w:bottom w:val="none" w:sz="0" w:space="0" w:color="auto"/>
                        <w:right w:val="none" w:sz="0" w:space="0" w:color="auto"/>
                      </w:divBdr>
                    </w:div>
                    <w:div w:id="17126500">
                      <w:marLeft w:val="0"/>
                      <w:marRight w:val="0"/>
                      <w:marTop w:val="0"/>
                      <w:marBottom w:val="0"/>
                      <w:divBdr>
                        <w:top w:val="none" w:sz="0" w:space="0" w:color="auto"/>
                        <w:left w:val="none" w:sz="0" w:space="0" w:color="auto"/>
                        <w:bottom w:val="none" w:sz="0" w:space="0" w:color="auto"/>
                        <w:right w:val="none" w:sz="0" w:space="0" w:color="auto"/>
                      </w:divBdr>
                    </w:div>
                    <w:div w:id="801385976">
                      <w:marLeft w:val="0"/>
                      <w:marRight w:val="0"/>
                      <w:marTop w:val="0"/>
                      <w:marBottom w:val="0"/>
                      <w:divBdr>
                        <w:top w:val="none" w:sz="0" w:space="0" w:color="auto"/>
                        <w:left w:val="none" w:sz="0" w:space="0" w:color="auto"/>
                        <w:bottom w:val="none" w:sz="0" w:space="0" w:color="auto"/>
                        <w:right w:val="none" w:sz="0" w:space="0" w:color="auto"/>
                      </w:divBdr>
                    </w:div>
                    <w:div w:id="3230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5584">
          <w:marLeft w:val="0"/>
          <w:marRight w:val="0"/>
          <w:marTop w:val="225"/>
          <w:marBottom w:val="225"/>
          <w:divBdr>
            <w:top w:val="none" w:sz="0" w:space="0" w:color="auto"/>
            <w:left w:val="none" w:sz="0" w:space="0" w:color="auto"/>
            <w:bottom w:val="none" w:sz="0" w:space="0" w:color="auto"/>
            <w:right w:val="none" w:sz="0" w:space="0" w:color="auto"/>
          </w:divBdr>
          <w:divsChild>
            <w:div w:id="382364602">
              <w:marLeft w:val="0"/>
              <w:marRight w:val="0"/>
              <w:marTop w:val="0"/>
              <w:marBottom w:val="0"/>
              <w:divBdr>
                <w:top w:val="none" w:sz="0" w:space="0" w:color="auto"/>
                <w:left w:val="none" w:sz="0" w:space="0" w:color="auto"/>
                <w:bottom w:val="none" w:sz="0" w:space="0" w:color="auto"/>
                <w:right w:val="none" w:sz="0" w:space="0" w:color="auto"/>
              </w:divBdr>
            </w:div>
            <w:div w:id="1898859198">
              <w:marLeft w:val="0"/>
              <w:marRight w:val="0"/>
              <w:marTop w:val="0"/>
              <w:marBottom w:val="0"/>
              <w:divBdr>
                <w:top w:val="none" w:sz="0" w:space="0" w:color="auto"/>
                <w:left w:val="none" w:sz="0" w:space="0" w:color="auto"/>
                <w:bottom w:val="none" w:sz="0" w:space="0" w:color="auto"/>
                <w:right w:val="none" w:sz="0" w:space="0" w:color="auto"/>
              </w:divBdr>
            </w:div>
            <w:div w:id="20432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290287121">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54519430">
      <w:bodyDiv w:val="1"/>
      <w:marLeft w:val="0"/>
      <w:marRight w:val="0"/>
      <w:marTop w:val="0"/>
      <w:marBottom w:val="0"/>
      <w:divBdr>
        <w:top w:val="none" w:sz="0" w:space="0" w:color="auto"/>
        <w:left w:val="none" w:sz="0" w:space="0" w:color="auto"/>
        <w:bottom w:val="none" w:sz="0" w:space="0" w:color="auto"/>
        <w:right w:val="none" w:sz="0" w:space="0" w:color="auto"/>
      </w:divBdr>
      <w:divsChild>
        <w:div w:id="1591347933">
          <w:marLeft w:val="0"/>
          <w:marRight w:val="0"/>
          <w:marTop w:val="0"/>
          <w:marBottom w:val="0"/>
          <w:divBdr>
            <w:top w:val="none" w:sz="0" w:space="0" w:color="auto"/>
            <w:left w:val="none" w:sz="0" w:space="0" w:color="auto"/>
            <w:bottom w:val="none" w:sz="0" w:space="0" w:color="auto"/>
            <w:right w:val="none" w:sz="0" w:space="0" w:color="auto"/>
          </w:divBdr>
        </w:div>
      </w:divsChild>
    </w:div>
    <w:div w:id="1471942917">
      <w:bodyDiv w:val="1"/>
      <w:marLeft w:val="0"/>
      <w:marRight w:val="0"/>
      <w:marTop w:val="0"/>
      <w:marBottom w:val="0"/>
      <w:divBdr>
        <w:top w:val="none" w:sz="0" w:space="0" w:color="auto"/>
        <w:left w:val="none" w:sz="0" w:space="0" w:color="auto"/>
        <w:bottom w:val="none" w:sz="0" w:space="0" w:color="auto"/>
        <w:right w:val="none" w:sz="0" w:space="0" w:color="auto"/>
      </w:divBdr>
      <w:divsChild>
        <w:div w:id="508059733">
          <w:marLeft w:val="0"/>
          <w:marRight w:val="0"/>
          <w:marTop w:val="240"/>
          <w:marBottom w:val="0"/>
          <w:divBdr>
            <w:top w:val="none" w:sz="0" w:space="0" w:color="auto"/>
            <w:left w:val="none" w:sz="0" w:space="0" w:color="auto"/>
            <w:bottom w:val="none" w:sz="0" w:space="0" w:color="auto"/>
            <w:right w:val="none" w:sz="0" w:space="0" w:color="auto"/>
          </w:divBdr>
        </w:div>
        <w:div w:id="2104569831">
          <w:marLeft w:val="0"/>
          <w:marRight w:val="0"/>
          <w:marTop w:val="0"/>
          <w:marBottom w:val="0"/>
          <w:divBdr>
            <w:top w:val="none" w:sz="0" w:space="0" w:color="auto"/>
            <w:left w:val="none" w:sz="0" w:space="0" w:color="auto"/>
            <w:bottom w:val="none" w:sz="0" w:space="0" w:color="auto"/>
            <w:right w:val="none" w:sz="0" w:space="0" w:color="auto"/>
          </w:divBdr>
          <w:divsChild>
            <w:div w:id="8896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331">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33227548">
      <w:bodyDiv w:val="1"/>
      <w:marLeft w:val="0"/>
      <w:marRight w:val="0"/>
      <w:marTop w:val="0"/>
      <w:marBottom w:val="0"/>
      <w:divBdr>
        <w:top w:val="none" w:sz="0" w:space="0" w:color="auto"/>
        <w:left w:val="none" w:sz="0" w:space="0" w:color="auto"/>
        <w:bottom w:val="none" w:sz="0" w:space="0" w:color="auto"/>
        <w:right w:val="none" w:sz="0" w:space="0" w:color="auto"/>
      </w:divBdr>
    </w:div>
    <w:div w:id="1627270272">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45495172">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50609727">
          <w:marLeft w:val="0"/>
          <w:marRight w:val="0"/>
          <w:marTop w:val="0"/>
          <w:marBottom w:val="0"/>
          <w:divBdr>
            <w:top w:val="none" w:sz="0" w:space="0" w:color="auto"/>
            <w:left w:val="none" w:sz="0" w:space="0" w:color="auto"/>
            <w:bottom w:val="none" w:sz="0" w:space="0" w:color="auto"/>
            <w:right w:val="none" w:sz="0" w:space="0" w:color="auto"/>
          </w:divBdr>
          <w:divsChild>
            <w:div w:id="836462786">
              <w:marLeft w:val="0"/>
              <w:marRight w:val="1134"/>
              <w:marTop w:val="0"/>
              <w:marBottom w:val="0"/>
              <w:divBdr>
                <w:top w:val="none" w:sz="0" w:space="0" w:color="auto"/>
                <w:left w:val="none" w:sz="0" w:space="0" w:color="auto"/>
                <w:bottom w:val="none" w:sz="0" w:space="0" w:color="auto"/>
                <w:right w:val="none" w:sz="0" w:space="0" w:color="auto"/>
              </w:divBdr>
            </w:div>
          </w:divsChild>
        </w:div>
        <w:div w:id="717776484">
          <w:marLeft w:val="0"/>
          <w:marRight w:val="0"/>
          <w:marTop w:val="0"/>
          <w:marBottom w:val="0"/>
          <w:divBdr>
            <w:top w:val="none" w:sz="0" w:space="0" w:color="auto"/>
            <w:left w:val="none" w:sz="0" w:space="0" w:color="auto"/>
            <w:bottom w:val="none" w:sz="0" w:space="0" w:color="auto"/>
            <w:right w:val="none" w:sz="0" w:space="0" w:color="auto"/>
          </w:divBdr>
          <w:divsChild>
            <w:div w:id="833304751">
              <w:marLeft w:val="0"/>
              <w:marRight w:val="1134"/>
              <w:marTop w:val="0"/>
              <w:marBottom w:val="0"/>
              <w:divBdr>
                <w:top w:val="none" w:sz="0" w:space="0" w:color="auto"/>
                <w:left w:val="none" w:sz="0" w:space="0" w:color="auto"/>
                <w:bottom w:val="none" w:sz="0" w:space="0" w:color="auto"/>
                <w:right w:val="none" w:sz="0" w:space="0" w:color="auto"/>
              </w:divBdr>
            </w:div>
          </w:divsChild>
        </w:div>
      </w:divsChild>
    </w:div>
    <w:div w:id="1770272102">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6628095">
      <w:bodyDiv w:val="1"/>
      <w:marLeft w:val="0"/>
      <w:marRight w:val="0"/>
      <w:marTop w:val="0"/>
      <w:marBottom w:val="0"/>
      <w:divBdr>
        <w:top w:val="none" w:sz="0" w:space="0" w:color="auto"/>
        <w:left w:val="none" w:sz="0" w:space="0" w:color="auto"/>
        <w:bottom w:val="none" w:sz="0" w:space="0" w:color="auto"/>
        <w:right w:val="none" w:sz="0" w:space="0" w:color="auto"/>
      </w:divBdr>
      <w:divsChild>
        <w:div w:id="795678254">
          <w:marLeft w:val="0"/>
          <w:marRight w:val="0"/>
          <w:marTop w:val="0"/>
          <w:marBottom w:val="0"/>
          <w:divBdr>
            <w:top w:val="none" w:sz="0" w:space="0" w:color="auto"/>
            <w:left w:val="none" w:sz="0" w:space="0" w:color="auto"/>
            <w:bottom w:val="none" w:sz="0" w:space="0" w:color="auto"/>
            <w:right w:val="none" w:sz="0" w:space="0" w:color="auto"/>
          </w:divBdr>
        </w:div>
      </w:divsChild>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65749718">
      <w:bodyDiv w:val="1"/>
      <w:marLeft w:val="0"/>
      <w:marRight w:val="0"/>
      <w:marTop w:val="0"/>
      <w:marBottom w:val="0"/>
      <w:divBdr>
        <w:top w:val="none" w:sz="0" w:space="0" w:color="auto"/>
        <w:left w:val="none" w:sz="0" w:space="0" w:color="auto"/>
        <w:bottom w:val="none" w:sz="0" w:space="0" w:color="auto"/>
        <w:right w:val="none" w:sz="0" w:space="0" w:color="auto"/>
      </w:divBdr>
    </w:div>
    <w:div w:id="1876697199">
      <w:bodyDiv w:val="1"/>
      <w:marLeft w:val="0"/>
      <w:marRight w:val="0"/>
      <w:marTop w:val="0"/>
      <w:marBottom w:val="0"/>
      <w:divBdr>
        <w:top w:val="none" w:sz="0" w:space="0" w:color="auto"/>
        <w:left w:val="none" w:sz="0" w:space="0" w:color="auto"/>
        <w:bottom w:val="none" w:sz="0" w:space="0" w:color="auto"/>
        <w:right w:val="none" w:sz="0" w:space="0" w:color="auto"/>
      </w:divBdr>
    </w:div>
    <w:div w:id="1878854674">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cpe.12366" TargetMode="External"/><Relationship Id="rId18" Type="http://schemas.openxmlformats.org/officeDocument/2006/relationships/hyperlink" Target="https://www.ncbi.nlm.nih.gov/pubmed/?term=Worthington%20HV%5BAuthor%5D&amp;cauthor=true&amp;cauthor_uid=28362061" TargetMode="External"/><Relationship Id="rId26" Type="http://schemas.openxmlformats.org/officeDocument/2006/relationships/hyperlink" Target="https://www.ncbi.nlm.nih.gov/pubmed/?term=Costa%20X%5BAuthor%5D&amp;cauthor=true&amp;cauthor_uid=24024983" TargetMode="External"/><Relationship Id="rId39" Type="http://schemas.openxmlformats.org/officeDocument/2006/relationships/hyperlink" Target="https://www.ncbi.nlm.nih.gov/pubmed/?term=Sanz%20M%5BAuthor%5D&amp;cauthor=true&amp;cauthor_uid=23817058" TargetMode="External"/><Relationship Id="rId21" Type="http://schemas.openxmlformats.org/officeDocument/2006/relationships/hyperlink" Target="https://www.ncbi.nlm.nih.gov/pubmed/?term=Lamont%20T%5BAuthor%5D&amp;cauthor=true&amp;cauthor_uid=28362061" TargetMode="External"/><Relationship Id="rId34" Type="http://schemas.openxmlformats.org/officeDocument/2006/relationships/hyperlink" Target="https://doi.org/10.1111/j.1600-051X.1975.tb01724.x" TargetMode="External"/><Relationship Id="rId42" Type="http://schemas.openxmlformats.org/officeDocument/2006/relationships/hyperlink" Target="https://www.ncbi.nlm.nih.gov/pubmed/?term=Santa%20Cruz%20I%5BAuthor%5D&amp;cauthor=true&amp;cauthor_uid=23817058" TargetMode="External"/><Relationship Id="rId47" Type="http://schemas.openxmlformats.org/officeDocument/2006/relationships/hyperlink" Target="https://ru.wikipedia.org/wiki/%D0%94%D1%91%D1%81%D0%BD%D1%8B" TargetMode="External"/><Relationship Id="rId50" Type="http://schemas.openxmlformats.org/officeDocument/2006/relationships/hyperlink" Target="https://ru.wikipedia.org/wiki/%D0%97%D1%83%D0%B1%D0%BD%D0%B0%D1%8F_%D0%B1%D0%BB%D1%8F%D1%88%D0%BA%D0%B0"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0002-9416(81)90216-5" TargetMode="External"/><Relationship Id="rId29" Type="http://schemas.openxmlformats.org/officeDocument/2006/relationships/hyperlink" Target="https://www.ncbi.nlm.nih.gov/pubmed/?term=Serrano%20J%5BAuthor%5D&amp;cauthor=true&amp;cauthor_uid=24024983" TargetMode="External"/><Relationship Id="rId11" Type="http://schemas.openxmlformats.org/officeDocument/2006/relationships/hyperlink" Target="https://www.nature.com/articles/sj.bdj.2017.71" TargetMode="External"/><Relationship Id="rId24" Type="http://schemas.openxmlformats.org/officeDocument/2006/relationships/hyperlink" Target="https://www.ncbi.nlm.nih.gov/pubmed/?term=Riley%20P%5BAuthor%5D&amp;cauthor=true&amp;cauthor_uid=28362061" TargetMode="External"/><Relationship Id="rId32" Type="http://schemas.openxmlformats.org/officeDocument/2006/relationships/hyperlink" Target="https://www.ncbi.nlm.nih.gov/pubmed/24024983" TargetMode="External"/><Relationship Id="rId37" Type="http://schemas.openxmlformats.org/officeDocument/2006/relationships/hyperlink" Target="https://doi.org/10.1111/j.1600-051X.1992.tb02174.x" TargetMode="External"/><Relationship Id="rId40" Type="http://schemas.openxmlformats.org/officeDocument/2006/relationships/hyperlink" Target="https://www.ncbi.nlm.nih.gov/pubmed/?term=Serrano%20J%5BAuthor%5D&amp;cauthor=true&amp;cauthor_uid=23817058" TargetMode="External"/><Relationship Id="rId45" Type="http://schemas.openxmlformats.org/officeDocument/2006/relationships/hyperlink" Target="https://www.nature.com/bdj/journal/v222/n3/abs/sj.bdj.2017.111.html" TargetMode="External"/><Relationship Id="rId53" Type="http://schemas.openxmlformats.org/officeDocument/2006/relationships/hyperlink" Target="https://www.krasotaimedicina.ru/diseases/zabolevanija_stomatology/malocclusion"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ncbi.nlm.nih.gov/pubmed/?term=Parnell%20C%5BAuthor%5D&amp;cauthor=true&amp;cauthor_uid=28362061" TargetMode="External"/><Relationship Id="rId4" Type="http://schemas.openxmlformats.org/officeDocument/2006/relationships/settings" Target="settings.xml"/><Relationship Id="rId9" Type="http://schemas.openxmlformats.org/officeDocument/2006/relationships/hyperlink" Target="https://www.nature.com/articles/sj.bdj.2017.71" TargetMode="External"/><Relationship Id="rId14" Type="http://schemas.openxmlformats.org/officeDocument/2006/relationships/hyperlink" Target="https://doi.org/10.1111/j.1600-051X.1992.tb00666.x" TargetMode="External"/><Relationship Id="rId22" Type="http://schemas.openxmlformats.org/officeDocument/2006/relationships/hyperlink" Target="https://www.ncbi.nlm.nih.gov/pubmed/?term=Cheung%20A%5BAuthor%5D&amp;cauthor=true&amp;cauthor_uid=28362061" TargetMode="External"/><Relationship Id="rId27" Type="http://schemas.openxmlformats.org/officeDocument/2006/relationships/hyperlink" Target="https://www.ncbi.nlm.nih.gov/pubmed/?term=Laguna%20E%5BAuthor%5D&amp;cauthor=true&amp;cauthor_uid=24024983" TargetMode="External"/><Relationship Id="rId30" Type="http://schemas.openxmlformats.org/officeDocument/2006/relationships/hyperlink" Target="https://www.ncbi.nlm.nih.gov/pubmed/?term=Alonso%20B%5BAuthor%5D&amp;cauthor=true&amp;cauthor_uid=24024983" TargetMode="External"/><Relationship Id="rId35" Type="http://schemas.openxmlformats.org/officeDocument/2006/relationships/hyperlink" Target="https://onlinelibrary.wiley.com/doi/abs/10.1111/j.1600-051X.2006.00930.x" TargetMode="External"/><Relationship Id="rId43" Type="http://schemas.openxmlformats.org/officeDocument/2006/relationships/hyperlink" Target="https://www.ncbi.nlm.nih.gov/pubmed/?term=Herrera%20D%5BAuthor%5D&amp;cauthor=true&amp;cauthor_uid=23817058" TargetMode="External"/><Relationship Id="rId48" Type="http://schemas.openxmlformats.org/officeDocument/2006/relationships/hyperlink" Target="https://ru.wikipedia.org/wiki/%D0%9F%D0%B0%D1%80%D0%BE%D0%B4%D0%BE%D0%BD%D1%82" TargetMode="External"/><Relationship Id="rId56" Type="http://schemas.openxmlformats.org/officeDocument/2006/relationships/footer" Target="footer1.xml"/><Relationship Id="rId8" Type="http://schemas.openxmlformats.org/officeDocument/2006/relationships/hyperlink" Target="https://www.nature.com/articles/sj.bdj.2017.71" TargetMode="External"/><Relationship Id="rId51" Type="http://schemas.openxmlformats.org/officeDocument/2006/relationships/hyperlink" Target="https://ru.wikipedia.org/wiki/%D0%93%D0%B8%D0%BF%D0%B5%D1%80%D1%82%D1%80%D0%BE%D1%84%D0%B8%D1%8F" TargetMode="External"/><Relationship Id="rId3" Type="http://schemas.openxmlformats.org/officeDocument/2006/relationships/styles" Target="styles.xml"/><Relationship Id="rId12" Type="http://schemas.openxmlformats.org/officeDocument/2006/relationships/hyperlink" Target="https://doi.org/10.1038/sj.bdj.2017.71" TargetMode="External"/><Relationship Id="rId17" Type="http://schemas.openxmlformats.org/officeDocument/2006/relationships/hyperlink" Target="https://www.ncbi.nlm.nih.gov/pubmed/?term=James%20P%5BAuthor%5D&amp;cauthor=true&amp;cauthor_uid=28362061" TargetMode="External"/><Relationship Id="rId25" Type="http://schemas.openxmlformats.org/officeDocument/2006/relationships/hyperlink" Target="https://www.ncbi.nlm.nih.gov/pubmed/28362061" TargetMode="External"/><Relationship Id="rId33" Type="http://schemas.openxmlformats.org/officeDocument/2006/relationships/hyperlink" Target="https://doi.org/10.1111/j.1600-051X.2004.00614.x" TargetMode="External"/><Relationship Id="rId38" Type="http://schemas.openxmlformats.org/officeDocument/2006/relationships/hyperlink" Target="https://doi.org/10.1111/j.1600-051X.1991.tb01131.x" TargetMode="External"/><Relationship Id="rId46" Type="http://schemas.openxmlformats.org/officeDocument/2006/relationships/hyperlink" Target="https://doi.org/10.1038/sj.bdj.2017.111" TargetMode="External"/><Relationship Id="rId20" Type="http://schemas.openxmlformats.org/officeDocument/2006/relationships/hyperlink" Target="https://www.ncbi.nlm.nih.gov/pubmed/?term=Harding%20M%5BAuthor%5D&amp;cauthor=true&amp;cauthor_uid=28362061" TargetMode="External"/><Relationship Id="rId41" Type="http://schemas.openxmlformats.org/officeDocument/2006/relationships/hyperlink" Target="https://www.ncbi.nlm.nih.gov/pubmed/?term=Iniesta%20M%5BAuthor%5D&amp;cauthor=true&amp;cauthor_uid=23817058" TargetMode="External"/><Relationship Id="rId54" Type="http://schemas.openxmlformats.org/officeDocument/2006/relationships/hyperlink" Target="https://www.krasotaimedicina.ru/treatment/orthodontic-pl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902/jop.2001.72.4.495" TargetMode="External"/><Relationship Id="rId23" Type="http://schemas.openxmlformats.org/officeDocument/2006/relationships/hyperlink" Target="https://www.ncbi.nlm.nih.gov/pubmed/?term=Whelton%20H%5BAuthor%5D&amp;cauthor=true&amp;cauthor_uid=28362061" TargetMode="External"/><Relationship Id="rId28" Type="http://schemas.openxmlformats.org/officeDocument/2006/relationships/hyperlink" Target="https://www.ncbi.nlm.nih.gov/pubmed/?term=Herrera%20D%5BAuthor%5D&amp;cauthor=true&amp;cauthor_uid=24024983" TargetMode="External"/><Relationship Id="rId36" Type="http://schemas.openxmlformats.org/officeDocument/2006/relationships/hyperlink" Target="https://doi.org/10.1034/j.1600-051x.2001.028003241.x" TargetMode="External"/><Relationship Id="rId49" Type="http://schemas.openxmlformats.org/officeDocument/2006/relationships/hyperlink" Target="https://ru.wikipedia.org/wiki/%D0%9F%D0%B0%D1%80%D0%BE%D0%B4%D0%BE%D0%BD%D1%82%D0%B8%D1%82" TargetMode="External"/><Relationship Id="rId57" Type="http://schemas.openxmlformats.org/officeDocument/2006/relationships/fontTable" Target="fontTable.xml"/><Relationship Id="rId10" Type="http://schemas.openxmlformats.org/officeDocument/2006/relationships/hyperlink" Target="https://www.nature.com/articles/sj.bdj.2017.71" TargetMode="External"/><Relationship Id="rId31" Type="http://schemas.openxmlformats.org/officeDocument/2006/relationships/hyperlink" Target="https://www.ncbi.nlm.nih.gov/pubmed/?term=Sanz%20M%5BAuthor%5D&amp;cauthor=true&amp;cauthor_uid=24024983" TargetMode="External"/><Relationship Id="rId44" Type="http://schemas.openxmlformats.org/officeDocument/2006/relationships/hyperlink" Target="https://www.ncbi.nlm.nih.gov/pubmed/23817058?dopt=Abstract" TargetMode="External"/><Relationship Id="rId52" Type="http://schemas.openxmlformats.org/officeDocument/2006/relationships/hyperlink" Target="https://ru.wikipedia.org/wiki/%D0%93%D0%B0%D0%BB%D0%B8%D1%82%D0%BE%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9C84-09ED-4695-A43E-352372A6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7260</Words>
  <Characters>41384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48547</CharactersWithSpaces>
  <SharedDoc>false</SharedDoc>
  <HLinks>
    <vt:vector size="306" baseType="variant">
      <vt:variant>
        <vt:i4>8192054</vt:i4>
      </vt:variant>
      <vt:variant>
        <vt:i4>252</vt:i4>
      </vt:variant>
      <vt:variant>
        <vt:i4>0</vt:i4>
      </vt:variant>
      <vt:variant>
        <vt:i4>5</vt:i4>
      </vt:variant>
      <vt:variant>
        <vt:lpwstr>http://oralhealth.cochrane.org/</vt:lpwstr>
      </vt:variant>
      <vt:variant>
        <vt:lpwstr/>
      </vt:variant>
      <vt:variant>
        <vt:i4>6291472</vt:i4>
      </vt:variant>
      <vt:variant>
        <vt:i4>249</vt:i4>
      </vt:variant>
      <vt:variant>
        <vt:i4>0</vt:i4>
      </vt:variant>
      <vt:variant>
        <vt:i4>5</vt:i4>
      </vt:variant>
      <vt:variant>
        <vt:lpwstr>https://ru.wikipedia.org/wiki/%D0%93%D0%B8%D0%BD%D0%B3%D0%B8%D0%B2%D0%B8%D1%82</vt:lpwstr>
      </vt:variant>
      <vt:variant>
        <vt:lpwstr>cite_note-11</vt:lpwstr>
      </vt:variant>
      <vt:variant>
        <vt:i4>5111828</vt:i4>
      </vt:variant>
      <vt:variant>
        <vt:i4>246</vt:i4>
      </vt:variant>
      <vt:variant>
        <vt:i4>0</vt:i4>
      </vt:variant>
      <vt:variant>
        <vt:i4>5</vt:i4>
      </vt:variant>
      <vt:variant>
        <vt:lpwstr>https://ru.wikipedia.org/wiki/%D0%93%D0%B0%D0%BB%D0%B8%D1%82%D0%BE%D0%B7</vt:lpwstr>
      </vt:variant>
      <vt:variant>
        <vt:lpwstr/>
      </vt:variant>
      <vt:variant>
        <vt:i4>1179668</vt:i4>
      </vt:variant>
      <vt:variant>
        <vt:i4>243</vt:i4>
      </vt:variant>
      <vt:variant>
        <vt:i4>0</vt:i4>
      </vt:variant>
      <vt:variant>
        <vt:i4>5</vt:i4>
      </vt:variant>
      <vt:variant>
        <vt:lpwstr>https://ru.wikipedia.org/wiki/%D0%93%D0%B8%D0%BF%D0%B5%D1%80%D1%82%D1%80%D0%BE%D1%84%D0%B8%D1%8F</vt:lpwstr>
      </vt:variant>
      <vt:variant>
        <vt:lpwstr/>
      </vt:variant>
      <vt:variant>
        <vt:i4>6684764</vt:i4>
      </vt:variant>
      <vt:variant>
        <vt:i4>240</vt:i4>
      </vt:variant>
      <vt:variant>
        <vt:i4>0</vt:i4>
      </vt:variant>
      <vt:variant>
        <vt:i4>5</vt:i4>
      </vt:variant>
      <vt:variant>
        <vt:lpwstr>https://ru.wikipedia.org/wiki/%D0%A1%D0%B0%D1%85%D0%B0%D1%80%D0%BD%D1%8B%D0%B9_%D0%B4%D0%B8%D0%B0%D0%B1%D0%B5%D1%82</vt:lpwstr>
      </vt:variant>
      <vt:variant>
        <vt:lpwstr/>
      </vt:variant>
      <vt:variant>
        <vt:i4>4259956</vt:i4>
      </vt:variant>
      <vt:variant>
        <vt:i4>237</vt:i4>
      </vt:variant>
      <vt:variant>
        <vt:i4>0</vt:i4>
      </vt:variant>
      <vt:variant>
        <vt:i4>5</vt:i4>
      </vt:variant>
      <vt:variant>
        <vt:lpwstr>https://ru.wikipedia.org/w/index.php?title=Actinomyces_israelii&amp;action=edit&amp;redlink=1</vt:lpwstr>
      </vt:variant>
      <vt:variant>
        <vt:lpwstr/>
      </vt:variant>
      <vt:variant>
        <vt:i4>6225962</vt:i4>
      </vt:variant>
      <vt:variant>
        <vt:i4>234</vt:i4>
      </vt:variant>
      <vt:variant>
        <vt:i4>0</vt:i4>
      </vt:variant>
      <vt:variant>
        <vt:i4>5</vt:i4>
      </vt:variant>
      <vt:variant>
        <vt:lpwstr>https://ru.wikipedia.org/w/index.php?title=Prevotella_intermedia&amp;action=edit&amp;redlink=1</vt:lpwstr>
      </vt:variant>
      <vt:variant>
        <vt:lpwstr/>
      </vt:variant>
      <vt:variant>
        <vt:i4>3538962</vt:i4>
      </vt:variant>
      <vt:variant>
        <vt:i4>231</vt:i4>
      </vt:variant>
      <vt:variant>
        <vt:i4>0</vt:i4>
      </vt:variant>
      <vt:variant>
        <vt:i4>5</vt:i4>
      </vt:variant>
      <vt:variant>
        <vt:lpwstr>https://ru.wikipedia.org/w/index.php?title=Actinomycetes_comitans&amp;action=edit&amp;redlink=1</vt:lpwstr>
      </vt:variant>
      <vt:variant>
        <vt:lpwstr/>
      </vt:variant>
      <vt:variant>
        <vt:i4>5243002</vt:i4>
      </vt:variant>
      <vt:variant>
        <vt:i4>228</vt:i4>
      </vt:variant>
      <vt:variant>
        <vt:i4>0</vt:i4>
      </vt:variant>
      <vt:variant>
        <vt:i4>5</vt:i4>
      </vt:variant>
      <vt:variant>
        <vt:lpwstr>https://ru.wikipedia.org/w/index.php?title=Porphyromonas_gingivalis&amp;action=edit&amp;redlink=1</vt:lpwstr>
      </vt:variant>
      <vt:variant>
        <vt:lpwstr/>
      </vt:variant>
      <vt:variant>
        <vt:i4>2359318</vt:i4>
      </vt:variant>
      <vt:variant>
        <vt:i4>225</vt:i4>
      </vt:variant>
      <vt:variant>
        <vt:i4>0</vt:i4>
      </vt:variant>
      <vt:variant>
        <vt:i4>5</vt:i4>
      </vt:variant>
      <vt:variant>
        <vt:lpwstr>https://ru.wikipedia.org/w/index.php?title=Bacteroides_gingivalis&amp;action=edit&amp;redlink=1</vt:lpwstr>
      </vt:variant>
      <vt:variant>
        <vt:lpwstr/>
      </vt:variant>
      <vt:variant>
        <vt:i4>5636199</vt:i4>
      </vt:variant>
      <vt:variant>
        <vt:i4>222</vt:i4>
      </vt:variant>
      <vt:variant>
        <vt:i4>0</vt:i4>
      </vt:variant>
      <vt:variant>
        <vt:i4>5</vt:i4>
      </vt:variant>
      <vt:variant>
        <vt:lpwstr>https://ru.wikipedia.org/w/index.php?title=Streptococcus_oralis&amp;action=edit&amp;redlink=1</vt:lpwstr>
      </vt:variant>
      <vt:variant>
        <vt:lpwstr/>
      </vt:variant>
      <vt:variant>
        <vt:i4>3211275</vt:i4>
      </vt:variant>
      <vt:variant>
        <vt:i4>219</vt:i4>
      </vt:variant>
      <vt:variant>
        <vt:i4>0</vt:i4>
      </vt:variant>
      <vt:variant>
        <vt:i4>5</vt:i4>
      </vt:variant>
      <vt:variant>
        <vt:lpwstr>https://ru.wikipedia.org/wiki/%D0%97%D1%83%D0%B1%D0%BD%D0%B0%D1%8F_%D0%B1%D0%BB%D1%8F%D1%88%D0%BA%D0%B0</vt:lpwstr>
      </vt:variant>
      <vt:variant>
        <vt:lpwstr/>
      </vt:variant>
      <vt:variant>
        <vt:i4>4980850</vt:i4>
      </vt:variant>
      <vt:variant>
        <vt:i4>216</vt:i4>
      </vt:variant>
      <vt:variant>
        <vt:i4>0</vt:i4>
      </vt:variant>
      <vt:variant>
        <vt:i4>5</vt:i4>
      </vt:variant>
      <vt:variant>
        <vt:lpwstr>https://ru.wikipedia.org/wiki/%D0%93%D0%B8%D0%BD%D0%B3%D0%B8%D0%B2%D0%B8%D1%82</vt:lpwstr>
      </vt:variant>
      <vt:variant>
        <vt:lpwstr>cite_note-autogenerated1-2</vt:lpwstr>
      </vt:variant>
      <vt:variant>
        <vt:i4>3670115</vt:i4>
      </vt:variant>
      <vt:variant>
        <vt:i4>213</vt:i4>
      </vt:variant>
      <vt:variant>
        <vt:i4>0</vt:i4>
      </vt:variant>
      <vt:variant>
        <vt:i4>5</vt:i4>
      </vt:variant>
      <vt:variant>
        <vt:lpwstr>https://ru.wikipedia.org/wiki/%D0%9F%D0%B0%D1%80%D0%BE%D0%B4%D0%BE%D0%BD%D1%82%D0%B8%D1%82</vt:lpwstr>
      </vt:variant>
      <vt:variant>
        <vt:lpwstr/>
      </vt:variant>
      <vt:variant>
        <vt:i4>3276856</vt:i4>
      </vt:variant>
      <vt:variant>
        <vt:i4>210</vt:i4>
      </vt:variant>
      <vt:variant>
        <vt:i4>0</vt:i4>
      </vt:variant>
      <vt:variant>
        <vt:i4>5</vt:i4>
      </vt:variant>
      <vt:variant>
        <vt:lpwstr>https://ru.wikipedia.org/wiki/%D0%9F%D0%B0%D1%80%D0%BE%D0%B4%D0%BE%D0%BD%D1%82</vt:lpwstr>
      </vt:variant>
      <vt:variant>
        <vt:lpwstr/>
      </vt:variant>
      <vt:variant>
        <vt:i4>5308449</vt:i4>
      </vt:variant>
      <vt:variant>
        <vt:i4>207</vt:i4>
      </vt:variant>
      <vt:variant>
        <vt:i4>0</vt:i4>
      </vt:variant>
      <vt:variant>
        <vt:i4>5</vt:i4>
      </vt:variant>
      <vt:variant>
        <vt:lpwstr>https://ru.wikipedia.org/wiki/%D0%93%D0%B8%D0%BD%D0%B3%D0%B8%D0%B2%D0%B8%D1%82</vt:lpwstr>
      </vt:variant>
      <vt:variant>
        <vt:lpwstr>cite_note-1</vt:lpwstr>
      </vt:variant>
      <vt:variant>
        <vt:i4>4522005</vt:i4>
      </vt:variant>
      <vt:variant>
        <vt:i4>204</vt:i4>
      </vt:variant>
      <vt:variant>
        <vt:i4>0</vt:i4>
      </vt:variant>
      <vt:variant>
        <vt:i4>5</vt:i4>
      </vt:variant>
      <vt:variant>
        <vt:lpwstr>https://ru.wikipedia.org/wiki/%D0%94%D1%91%D1%81%D0%BD%D1%8B</vt:lpwstr>
      </vt:variant>
      <vt:variant>
        <vt:lpwstr/>
      </vt:variant>
      <vt:variant>
        <vt:i4>1703971</vt:i4>
      </vt:variant>
      <vt:variant>
        <vt:i4>201</vt:i4>
      </vt:variant>
      <vt:variant>
        <vt:i4>0</vt:i4>
      </vt:variant>
      <vt:variant>
        <vt:i4>5</vt:i4>
      </vt:variant>
      <vt:variant>
        <vt:lpwstr>https://ru.wikipedia.org/wiki/%D0%9B%D0%B0%D1%82%D0%B8%D0%BD%D1%81%D0%BA%D0%B8%D0%B9_%D1%8F%D0%B7%D1%8B%D0%BA</vt:lpwstr>
      </vt:variant>
      <vt:variant>
        <vt:lpwstr/>
      </vt:variant>
      <vt:variant>
        <vt:i4>2031671</vt:i4>
      </vt:variant>
      <vt:variant>
        <vt:i4>194</vt:i4>
      </vt:variant>
      <vt:variant>
        <vt:i4>0</vt:i4>
      </vt:variant>
      <vt:variant>
        <vt:i4>5</vt:i4>
      </vt:variant>
      <vt:variant>
        <vt:lpwstr/>
      </vt:variant>
      <vt:variant>
        <vt:lpwstr>_Toc531609347</vt:lpwstr>
      </vt:variant>
      <vt:variant>
        <vt:i4>2031671</vt:i4>
      </vt:variant>
      <vt:variant>
        <vt:i4>188</vt:i4>
      </vt:variant>
      <vt:variant>
        <vt:i4>0</vt:i4>
      </vt:variant>
      <vt:variant>
        <vt:i4>5</vt:i4>
      </vt:variant>
      <vt:variant>
        <vt:lpwstr/>
      </vt:variant>
      <vt:variant>
        <vt:lpwstr>_Toc531609346</vt:lpwstr>
      </vt:variant>
      <vt:variant>
        <vt:i4>2031671</vt:i4>
      </vt:variant>
      <vt:variant>
        <vt:i4>182</vt:i4>
      </vt:variant>
      <vt:variant>
        <vt:i4>0</vt:i4>
      </vt:variant>
      <vt:variant>
        <vt:i4>5</vt:i4>
      </vt:variant>
      <vt:variant>
        <vt:lpwstr/>
      </vt:variant>
      <vt:variant>
        <vt:lpwstr>_Toc531609345</vt:lpwstr>
      </vt:variant>
      <vt:variant>
        <vt:i4>2031671</vt:i4>
      </vt:variant>
      <vt:variant>
        <vt:i4>176</vt:i4>
      </vt:variant>
      <vt:variant>
        <vt:i4>0</vt:i4>
      </vt:variant>
      <vt:variant>
        <vt:i4>5</vt:i4>
      </vt:variant>
      <vt:variant>
        <vt:lpwstr/>
      </vt:variant>
      <vt:variant>
        <vt:lpwstr>_Toc531609344</vt:lpwstr>
      </vt:variant>
      <vt:variant>
        <vt:i4>2031671</vt:i4>
      </vt:variant>
      <vt:variant>
        <vt:i4>170</vt:i4>
      </vt:variant>
      <vt:variant>
        <vt:i4>0</vt:i4>
      </vt:variant>
      <vt:variant>
        <vt:i4>5</vt:i4>
      </vt:variant>
      <vt:variant>
        <vt:lpwstr/>
      </vt:variant>
      <vt:variant>
        <vt:lpwstr>_Toc531609343</vt:lpwstr>
      </vt:variant>
      <vt:variant>
        <vt:i4>2031671</vt:i4>
      </vt:variant>
      <vt:variant>
        <vt:i4>164</vt:i4>
      </vt:variant>
      <vt:variant>
        <vt:i4>0</vt:i4>
      </vt:variant>
      <vt:variant>
        <vt:i4>5</vt:i4>
      </vt:variant>
      <vt:variant>
        <vt:lpwstr/>
      </vt:variant>
      <vt:variant>
        <vt:lpwstr>_Toc531609342</vt:lpwstr>
      </vt:variant>
      <vt:variant>
        <vt:i4>2031671</vt:i4>
      </vt:variant>
      <vt:variant>
        <vt:i4>158</vt:i4>
      </vt:variant>
      <vt:variant>
        <vt:i4>0</vt:i4>
      </vt:variant>
      <vt:variant>
        <vt:i4>5</vt:i4>
      </vt:variant>
      <vt:variant>
        <vt:lpwstr/>
      </vt:variant>
      <vt:variant>
        <vt:lpwstr>_Toc531609341</vt:lpwstr>
      </vt:variant>
      <vt:variant>
        <vt:i4>2031671</vt:i4>
      </vt:variant>
      <vt:variant>
        <vt:i4>152</vt:i4>
      </vt:variant>
      <vt:variant>
        <vt:i4>0</vt:i4>
      </vt:variant>
      <vt:variant>
        <vt:i4>5</vt:i4>
      </vt:variant>
      <vt:variant>
        <vt:lpwstr/>
      </vt:variant>
      <vt:variant>
        <vt:lpwstr>_Toc531609340</vt:lpwstr>
      </vt:variant>
      <vt:variant>
        <vt:i4>1572919</vt:i4>
      </vt:variant>
      <vt:variant>
        <vt:i4>146</vt:i4>
      </vt:variant>
      <vt:variant>
        <vt:i4>0</vt:i4>
      </vt:variant>
      <vt:variant>
        <vt:i4>5</vt:i4>
      </vt:variant>
      <vt:variant>
        <vt:lpwstr/>
      </vt:variant>
      <vt:variant>
        <vt:lpwstr>_Toc531609339</vt:lpwstr>
      </vt:variant>
      <vt:variant>
        <vt:i4>1572919</vt:i4>
      </vt:variant>
      <vt:variant>
        <vt:i4>140</vt:i4>
      </vt:variant>
      <vt:variant>
        <vt:i4>0</vt:i4>
      </vt:variant>
      <vt:variant>
        <vt:i4>5</vt:i4>
      </vt:variant>
      <vt:variant>
        <vt:lpwstr/>
      </vt:variant>
      <vt:variant>
        <vt:lpwstr>_Toc531609338</vt:lpwstr>
      </vt:variant>
      <vt:variant>
        <vt:i4>1572919</vt:i4>
      </vt:variant>
      <vt:variant>
        <vt:i4>134</vt:i4>
      </vt:variant>
      <vt:variant>
        <vt:i4>0</vt:i4>
      </vt:variant>
      <vt:variant>
        <vt:i4>5</vt:i4>
      </vt:variant>
      <vt:variant>
        <vt:lpwstr/>
      </vt:variant>
      <vt:variant>
        <vt:lpwstr>_Toc531609337</vt:lpwstr>
      </vt:variant>
      <vt:variant>
        <vt:i4>1572919</vt:i4>
      </vt:variant>
      <vt:variant>
        <vt:i4>128</vt:i4>
      </vt:variant>
      <vt:variant>
        <vt:i4>0</vt:i4>
      </vt:variant>
      <vt:variant>
        <vt:i4>5</vt:i4>
      </vt:variant>
      <vt:variant>
        <vt:lpwstr/>
      </vt:variant>
      <vt:variant>
        <vt:lpwstr>_Toc531609336</vt:lpwstr>
      </vt:variant>
      <vt:variant>
        <vt:i4>1572919</vt:i4>
      </vt:variant>
      <vt:variant>
        <vt:i4>122</vt:i4>
      </vt:variant>
      <vt:variant>
        <vt:i4>0</vt:i4>
      </vt:variant>
      <vt:variant>
        <vt:i4>5</vt:i4>
      </vt:variant>
      <vt:variant>
        <vt:lpwstr/>
      </vt:variant>
      <vt:variant>
        <vt:lpwstr>_Toc531609335</vt:lpwstr>
      </vt:variant>
      <vt:variant>
        <vt:i4>1572919</vt:i4>
      </vt:variant>
      <vt:variant>
        <vt:i4>116</vt:i4>
      </vt:variant>
      <vt:variant>
        <vt:i4>0</vt:i4>
      </vt:variant>
      <vt:variant>
        <vt:i4>5</vt:i4>
      </vt:variant>
      <vt:variant>
        <vt:lpwstr/>
      </vt:variant>
      <vt:variant>
        <vt:lpwstr>_Toc531609334</vt:lpwstr>
      </vt:variant>
      <vt:variant>
        <vt:i4>1572919</vt:i4>
      </vt:variant>
      <vt:variant>
        <vt:i4>110</vt:i4>
      </vt:variant>
      <vt:variant>
        <vt:i4>0</vt:i4>
      </vt:variant>
      <vt:variant>
        <vt:i4>5</vt:i4>
      </vt:variant>
      <vt:variant>
        <vt:lpwstr/>
      </vt:variant>
      <vt:variant>
        <vt:lpwstr>_Toc531609333</vt:lpwstr>
      </vt:variant>
      <vt:variant>
        <vt:i4>1572919</vt:i4>
      </vt:variant>
      <vt:variant>
        <vt:i4>104</vt:i4>
      </vt:variant>
      <vt:variant>
        <vt:i4>0</vt:i4>
      </vt:variant>
      <vt:variant>
        <vt:i4>5</vt:i4>
      </vt:variant>
      <vt:variant>
        <vt:lpwstr/>
      </vt:variant>
      <vt:variant>
        <vt:lpwstr>_Toc531609332</vt:lpwstr>
      </vt:variant>
      <vt:variant>
        <vt:i4>1572919</vt:i4>
      </vt:variant>
      <vt:variant>
        <vt:i4>98</vt:i4>
      </vt:variant>
      <vt:variant>
        <vt:i4>0</vt:i4>
      </vt:variant>
      <vt:variant>
        <vt:i4>5</vt:i4>
      </vt:variant>
      <vt:variant>
        <vt:lpwstr/>
      </vt:variant>
      <vt:variant>
        <vt:lpwstr>_Toc531609331</vt:lpwstr>
      </vt:variant>
      <vt:variant>
        <vt:i4>1572919</vt:i4>
      </vt:variant>
      <vt:variant>
        <vt:i4>92</vt:i4>
      </vt:variant>
      <vt:variant>
        <vt:i4>0</vt:i4>
      </vt:variant>
      <vt:variant>
        <vt:i4>5</vt:i4>
      </vt:variant>
      <vt:variant>
        <vt:lpwstr/>
      </vt:variant>
      <vt:variant>
        <vt:lpwstr>_Toc531609330</vt:lpwstr>
      </vt:variant>
      <vt:variant>
        <vt:i4>1638455</vt:i4>
      </vt:variant>
      <vt:variant>
        <vt:i4>86</vt:i4>
      </vt:variant>
      <vt:variant>
        <vt:i4>0</vt:i4>
      </vt:variant>
      <vt:variant>
        <vt:i4>5</vt:i4>
      </vt:variant>
      <vt:variant>
        <vt:lpwstr/>
      </vt:variant>
      <vt:variant>
        <vt:lpwstr>_Toc531609329</vt:lpwstr>
      </vt:variant>
      <vt:variant>
        <vt:i4>1638455</vt:i4>
      </vt:variant>
      <vt:variant>
        <vt:i4>80</vt:i4>
      </vt:variant>
      <vt:variant>
        <vt:i4>0</vt:i4>
      </vt:variant>
      <vt:variant>
        <vt:i4>5</vt:i4>
      </vt:variant>
      <vt:variant>
        <vt:lpwstr/>
      </vt:variant>
      <vt:variant>
        <vt:lpwstr>_Toc531609328</vt:lpwstr>
      </vt:variant>
      <vt:variant>
        <vt:i4>1638455</vt:i4>
      </vt:variant>
      <vt:variant>
        <vt:i4>74</vt:i4>
      </vt:variant>
      <vt:variant>
        <vt:i4>0</vt:i4>
      </vt:variant>
      <vt:variant>
        <vt:i4>5</vt:i4>
      </vt:variant>
      <vt:variant>
        <vt:lpwstr/>
      </vt:variant>
      <vt:variant>
        <vt:lpwstr>_Toc531609327</vt:lpwstr>
      </vt:variant>
      <vt:variant>
        <vt:i4>1638455</vt:i4>
      </vt:variant>
      <vt:variant>
        <vt:i4>68</vt:i4>
      </vt:variant>
      <vt:variant>
        <vt:i4>0</vt:i4>
      </vt:variant>
      <vt:variant>
        <vt:i4>5</vt:i4>
      </vt:variant>
      <vt:variant>
        <vt:lpwstr/>
      </vt:variant>
      <vt:variant>
        <vt:lpwstr>_Toc531609326</vt:lpwstr>
      </vt:variant>
      <vt:variant>
        <vt:i4>1638455</vt:i4>
      </vt:variant>
      <vt:variant>
        <vt:i4>62</vt:i4>
      </vt:variant>
      <vt:variant>
        <vt:i4>0</vt:i4>
      </vt:variant>
      <vt:variant>
        <vt:i4>5</vt:i4>
      </vt:variant>
      <vt:variant>
        <vt:lpwstr/>
      </vt:variant>
      <vt:variant>
        <vt:lpwstr>_Toc531609325</vt:lpwstr>
      </vt:variant>
      <vt:variant>
        <vt:i4>1638455</vt:i4>
      </vt:variant>
      <vt:variant>
        <vt:i4>56</vt:i4>
      </vt:variant>
      <vt:variant>
        <vt:i4>0</vt:i4>
      </vt:variant>
      <vt:variant>
        <vt:i4>5</vt:i4>
      </vt:variant>
      <vt:variant>
        <vt:lpwstr/>
      </vt:variant>
      <vt:variant>
        <vt:lpwstr>_Toc531609324</vt:lpwstr>
      </vt:variant>
      <vt:variant>
        <vt:i4>1638455</vt:i4>
      </vt:variant>
      <vt:variant>
        <vt:i4>50</vt:i4>
      </vt:variant>
      <vt:variant>
        <vt:i4>0</vt:i4>
      </vt:variant>
      <vt:variant>
        <vt:i4>5</vt:i4>
      </vt:variant>
      <vt:variant>
        <vt:lpwstr/>
      </vt:variant>
      <vt:variant>
        <vt:lpwstr>_Toc531609323</vt:lpwstr>
      </vt:variant>
      <vt:variant>
        <vt:i4>1638455</vt:i4>
      </vt:variant>
      <vt:variant>
        <vt:i4>44</vt:i4>
      </vt:variant>
      <vt:variant>
        <vt:i4>0</vt:i4>
      </vt:variant>
      <vt:variant>
        <vt:i4>5</vt:i4>
      </vt:variant>
      <vt:variant>
        <vt:lpwstr/>
      </vt:variant>
      <vt:variant>
        <vt:lpwstr>_Toc531609322</vt:lpwstr>
      </vt:variant>
      <vt:variant>
        <vt:i4>1638455</vt:i4>
      </vt:variant>
      <vt:variant>
        <vt:i4>38</vt:i4>
      </vt:variant>
      <vt:variant>
        <vt:i4>0</vt:i4>
      </vt:variant>
      <vt:variant>
        <vt:i4>5</vt:i4>
      </vt:variant>
      <vt:variant>
        <vt:lpwstr/>
      </vt:variant>
      <vt:variant>
        <vt:lpwstr>_Toc531609321</vt:lpwstr>
      </vt:variant>
      <vt:variant>
        <vt:i4>1638455</vt:i4>
      </vt:variant>
      <vt:variant>
        <vt:i4>32</vt:i4>
      </vt:variant>
      <vt:variant>
        <vt:i4>0</vt:i4>
      </vt:variant>
      <vt:variant>
        <vt:i4>5</vt:i4>
      </vt:variant>
      <vt:variant>
        <vt:lpwstr/>
      </vt:variant>
      <vt:variant>
        <vt:lpwstr>_Toc531609320</vt:lpwstr>
      </vt:variant>
      <vt:variant>
        <vt:i4>1703991</vt:i4>
      </vt:variant>
      <vt:variant>
        <vt:i4>26</vt:i4>
      </vt:variant>
      <vt:variant>
        <vt:i4>0</vt:i4>
      </vt:variant>
      <vt:variant>
        <vt:i4>5</vt:i4>
      </vt:variant>
      <vt:variant>
        <vt:lpwstr/>
      </vt:variant>
      <vt:variant>
        <vt:lpwstr>_Toc531609319</vt:lpwstr>
      </vt:variant>
      <vt:variant>
        <vt:i4>1703991</vt:i4>
      </vt:variant>
      <vt:variant>
        <vt:i4>20</vt:i4>
      </vt:variant>
      <vt:variant>
        <vt:i4>0</vt:i4>
      </vt:variant>
      <vt:variant>
        <vt:i4>5</vt:i4>
      </vt:variant>
      <vt:variant>
        <vt:lpwstr/>
      </vt:variant>
      <vt:variant>
        <vt:lpwstr>_Toc531609318</vt:lpwstr>
      </vt:variant>
      <vt:variant>
        <vt:i4>1703991</vt:i4>
      </vt:variant>
      <vt:variant>
        <vt:i4>14</vt:i4>
      </vt:variant>
      <vt:variant>
        <vt:i4>0</vt:i4>
      </vt:variant>
      <vt:variant>
        <vt:i4>5</vt:i4>
      </vt:variant>
      <vt:variant>
        <vt:lpwstr/>
      </vt:variant>
      <vt:variant>
        <vt:lpwstr>_Toc531609317</vt:lpwstr>
      </vt:variant>
      <vt:variant>
        <vt:i4>1703991</vt:i4>
      </vt:variant>
      <vt:variant>
        <vt:i4>8</vt:i4>
      </vt:variant>
      <vt:variant>
        <vt:i4>0</vt:i4>
      </vt:variant>
      <vt:variant>
        <vt:i4>5</vt:i4>
      </vt:variant>
      <vt:variant>
        <vt:lpwstr/>
      </vt:variant>
      <vt:variant>
        <vt:lpwstr>_Toc531609316</vt:lpwstr>
      </vt:variant>
      <vt:variant>
        <vt:i4>1703991</vt:i4>
      </vt:variant>
      <vt:variant>
        <vt:i4>2</vt:i4>
      </vt:variant>
      <vt:variant>
        <vt:i4>0</vt:i4>
      </vt:variant>
      <vt:variant>
        <vt:i4>5</vt:i4>
      </vt:variant>
      <vt:variant>
        <vt:lpwstr/>
      </vt:variant>
      <vt:variant>
        <vt:lpwstr>_Toc531609315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16378</cp:lastModifiedBy>
  <cp:revision>5</cp:revision>
  <cp:lastPrinted>2016-10-07T04:24:00Z</cp:lastPrinted>
  <dcterms:created xsi:type="dcterms:W3CDTF">2024-10-11T09:39:00Z</dcterms:created>
  <dcterms:modified xsi:type="dcterms:W3CDTF">2025-01-18T18:09:00Z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